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86A9" w14:textId="77777777" w:rsidR="009C5D43" w:rsidRDefault="009C5D43">
      <w:pPr>
        <w:adjustRightInd w:val="0"/>
        <w:snapToGrid w:val="0"/>
        <w:spacing w:beforeLines="50" w:before="120" w:line="300" w:lineRule="auto"/>
        <w:rPr>
          <w:rFonts w:ascii="Times New Roman" w:eastAsia="宋体" w:hAnsi="Times New Roman" w:cs="Times New Roman"/>
          <w:b/>
          <w:sz w:val="24"/>
          <w:szCs w:val="32"/>
        </w:rPr>
      </w:pPr>
    </w:p>
    <w:p w14:paraId="7F56027E" w14:textId="69B52CF9" w:rsidR="009C5D43" w:rsidRDefault="009E7675" w:rsidP="009E7675">
      <w:pPr>
        <w:adjustRightInd w:val="0"/>
        <w:snapToGrid w:val="0"/>
        <w:spacing w:beforeLines="50" w:before="120" w:line="300" w:lineRule="auto"/>
        <w:rPr>
          <w:rFonts w:ascii="Times New Roman" w:eastAsia="宋体" w:hAnsi="Times New Roman" w:cs="Times New Roman"/>
          <w:b/>
          <w:sz w:val="32"/>
          <w:szCs w:val="32"/>
        </w:rPr>
      </w:pPr>
      <w:r>
        <w:rPr>
          <w:rFonts w:ascii="Times New Roman" w:eastAsia="宋体" w:hAnsi="Times New Roman" w:cs="Times New Roman" w:hint="eastAsia"/>
          <w:b/>
          <w:sz w:val="32"/>
          <w:szCs w:val="32"/>
        </w:rPr>
        <w:t xml:space="preserve">Appendix 2 </w:t>
      </w:r>
      <w:r>
        <w:rPr>
          <w:rFonts w:ascii="Times New Roman" w:eastAsia="宋体" w:hAnsi="Times New Roman" w:cs="Times New Roman"/>
          <w:b/>
          <w:sz w:val="32"/>
          <w:szCs w:val="32"/>
        </w:rPr>
        <w:t>Clinical Study Protocol</w:t>
      </w:r>
    </w:p>
    <w:p w14:paraId="21AA9AC7"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p w14:paraId="290099A3" w14:textId="77777777" w:rsidR="009C5D43" w:rsidRDefault="00000000">
      <w:pPr>
        <w:adjustRightInd w:val="0"/>
        <w:snapToGrid w:val="0"/>
        <w:spacing w:beforeLines="50" w:before="120" w:line="300" w:lineRule="auto"/>
        <w:jc w:val="center"/>
        <w:rPr>
          <w:rFonts w:ascii="Times New Roman" w:eastAsia="宋体" w:hAnsi="Times New Roman" w:cs="Times New Roman"/>
          <w:spacing w:val="-10"/>
          <w:sz w:val="24"/>
          <w:szCs w:val="32"/>
        </w:rPr>
      </w:pPr>
      <w:r>
        <w:rPr>
          <w:rFonts w:ascii="Times New Roman" w:eastAsia="宋体" w:hAnsi="Times New Roman" w:cs="Times New Roman"/>
          <w:b/>
          <w:sz w:val="28"/>
          <w:szCs w:val="32"/>
        </w:rPr>
        <w:t xml:space="preserve">Preventive Efficacy of </w:t>
      </w:r>
      <w:proofErr w:type="spellStart"/>
      <w:r>
        <w:rPr>
          <w:rFonts w:ascii="Times New Roman" w:eastAsia="宋体" w:hAnsi="Times New Roman" w:cs="Times New Roman"/>
          <w:b/>
          <w:sz w:val="28"/>
          <w:szCs w:val="32"/>
        </w:rPr>
        <w:t>Lianhua</w:t>
      </w:r>
      <w:proofErr w:type="spellEnd"/>
      <w:r>
        <w:rPr>
          <w:rFonts w:ascii="Times New Roman" w:eastAsia="宋体" w:hAnsi="Times New Roman" w:cs="Times New Roman"/>
          <w:b/>
          <w:sz w:val="28"/>
          <w:szCs w:val="32"/>
        </w:rPr>
        <w:t xml:space="preserve"> </w:t>
      </w:r>
      <w:proofErr w:type="spellStart"/>
      <w:r>
        <w:rPr>
          <w:rFonts w:ascii="Times New Roman" w:eastAsia="宋体" w:hAnsi="Times New Roman" w:cs="Times New Roman"/>
          <w:b/>
          <w:sz w:val="28"/>
          <w:szCs w:val="32"/>
        </w:rPr>
        <w:t>Qingwen</w:t>
      </w:r>
      <w:proofErr w:type="spellEnd"/>
      <w:r>
        <w:rPr>
          <w:rFonts w:ascii="Times New Roman" w:eastAsia="宋体" w:hAnsi="Times New Roman" w:cs="Times New Roman"/>
          <w:b/>
          <w:sz w:val="28"/>
          <w:szCs w:val="32"/>
        </w:rPr>
        <w:t xml:space="preserve"> Capsules on Close Contacts of Seasonal Influenza in a Clustered Environment: A Multicenter, Randomized, Double-blind, Placebo-controlled Study</w:t>
      </w:r>
      <w:r>
        <w:rPr>
          <w:rFonts w:ascii="Times New Roman" w:eastAsia="宋体" w:hAnsi="Times New Roman" w:cs="Times New Roman" w:hint="eastAsia"/>
          <w:b/>
          <w:sz w:val="28"/>
          <w:szCs w:val="32"/>
        </w:rPr>
        <w:t>（</w:t>
      </w:r>
      <w:r>
        <w:rPr>
          <w:rFonts w:ascii="Times New Roman" w:eastAsia="宋体" w:hAnsi="Times New Roman" w:cs="Times New Roman" w:hint="eastAsia"/>
          <w:b/>
          <w:sz w:val="28"/>
          <w:szCs w:val="32"/>
        </w:rPr>
        <w:t>L</w:t>
      </w:r>
      <w:r>
        <w:rPr>
          <w:rFonts w:ascii="Times New Roman" w:eastAsia="宋体" w:hAnsi="Times New Roman" w:cs="Times New Roman"/>
          <w:b/>
          <w:sz w:val="28"/>
          <w:szCs w:val="32"/>
        </w:rPr>
        <w:t>ife Force</w:t>
      </w:r>
      <w:r>
        <w:rPr>
          <w:rFonts w:ascii="Times New Roman" w:eastAsia="宋体" w:hAnsi="Times New Roman" w:cs="Times New Roman" w:hint="eastAsia"/>
          <w:b/>
          <w:sz w:val="28"/>
          <w:szCs w:val="32"/>
        </w:rPr>
        <w:t>）</w:t>
      </w:r>
    </w:p>
    <w:p w14:paraId="1712D7C9"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p w14:paraId="48ECFE21"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tbl>
      <w:tblPr>
        <w:tblW w:w="5000" w:type="pct"/>
        <w:jc w:val="center"/>
        <w:tblLook w:val="04A0" w:firstRow="1" w:lastRow="0" w:firstColumn="1" w:lastColumn="0" w:noHBand="0" w:noVBand="1"/>
      </w:tblPr>
      <w:tblGrid>
        <w:gridCol w:w="3260"/>
        <w:gridCol w:w="5766"/>
      </w:tblGrid>
      <w:tr w:rsidR="009C5D43" w14:paraId="6C33A418" w14:textId="77777777">
        <w:trPr>
          <w:jc w:val="center"/>
        </w:trPr>
        <w:tc>
          <w:tcPr>
            <w:tcW w:w="1806" w:type="pct"/>
            <w:vAlign w:val="center"/>
          </w:tcPr>
          <w:p w14:paraId="46DE1619" w14:textId="77777777" w:rsidR="009C5D43" w:rsidRDefault="00000000">
            <w:pPr>
              <w:autoSpaceDE w:val="0"/>
              <w:autoSpaceDN w:val="0"/>
              <w:adjustRightInd w:val="0"/>
              <w:snapToGrid w:val="0"/>
              <w:spacing w:beforeLines="50" w:before="120" w:line="300" w:lineRule="auto"/>
              <w:jc w:val="righ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Protocol No.:</w:t>
            </w:r>
          </w:p>
        </w:tc>
        <w:tc>
          <w:tcPr>
            <w:tcW w:w="3194" w:type="pct"/>
            <w:vAlign w:val="center"/>
          </w:tcPr>
          <w:p w14:paraId="51029C51"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LHQW-CTP</w:t>
            </w:r>
          </w:p>
        </w:tc>
      </w:tr>
      <w:tr w:rsidR="009C5D43" w14:paraId="0F0838A6" w14:textId="77777777">
        <w:trPr>
          <w:jc w:val="center"/>
        </w:trPr>
        <w:tc>
          <w:tcPr>
            <w:tcW w:w="1806" w:type="pct"/>
            <w:vAlign w:val="center"/>
          </w:tcPr>
          <w:p w14:paraId="142B104D" w14:textId="77777777" w:rsidR="009C5D43" w:rsidRDefault="00000000">
            <w:pPr>
              <w:autoSpaceDE w:val="0"/>
              <w:autoSpaceDN w:val="0"/>
              <w:adjustRightInd w:val="0"/>
              <w:snapToGrid w:val="0"/>
              <w:spacing w:beforeLines="50" w:before="120" w:line="300" w:lineRule="auto"/>
              <w:jc w:val="righ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Coordinating PI:</w:t>
            </w:r>
          </w:p>
        </w:tc>
        <w:tc>
          <w:tcPr>
            <w:tcW w:w="3194" w:type="pct"/>
            <w:vAlign w:val="center"/>
          </w:tcPr>
          <w:p w14:paraId="531D1CE2"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Dr. </w:t>
            </w:r>
            <w:r>
              <w:rPr>
                <w:rFonts w:ascii="Times New Roman" w:eastAsia="宋体" w:hAnsi="Times New Roman" w:cs="Times New Roman" w:hint="eastAsia"/>
                <w:color w:val="000000"/>
                <w:sz w:val="24"/>
                <w:szCs w:val="24"/>
              </w:rPr>
              <w:t>Z</w:t>
            </w:r>
            <w:r>
              <w:rPr>
                <w:rFonts w:ascii="Times New Roman" w:eastAsia="宋体" w:hAnsi="Times New Roman" w:cs="Times New Roman"/>
                <w:color w:val="000000"/>
                <w:sz w:val="24"/>
                <w:szCs w:val="24"/>
              </w:rPr>
              <w:t>hong Nanshan</w:t>
            </w:r>
          </w:p>
          <w:p w14:paraId="1EE9EBCF"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First Affiliated Hospital of Guangzhou Medical University</w:t>
            </w:r>
          </w:p>
        </w:tc>
      </w:tr>
      <w:tr w:rsidR="009C5D43" w14:paraId="3E95B332" w14:textId="77777777">
        <w:trPr>
          <w:jc w:val="center"/>
        </w:trPr>
        <w:tc>
          <w:tcPr>
            <w:tcW w:w="1806" w:type="pct"/>
            <w:vAlign w:val="center"/>
          </w:tcPr>
          <w:p w14:paraId="4971E09E" w14:textId="77777777" w:rsidR="009C5D43" w:rsidRDefault="00000000">
            <w:pPr>
              <w:autoSpaceDE w:val="0"/>
              <w:autoSpaceDN w:val="0"/>
              <w:adjustRightInd w:val="0"/>
              <w:snapToGrid w:val="0"/>
              <w:spacing w:beforeLines="50" w:before="120" w:line="300" w:lineRule="auto"/>
              <w:jc w:val="righ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Sponsor:</w:t>
            </w:r>
          </w:p>
        </w:tc>
        <w:tc>
          <w:tcPr>
            <w:tcW w:w="3194" w:type="pct"/>
            <w:vAlign w:val="center"/>
          </w:tcPr>
          <w:p w14:paraId="30C2DC99"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First Affiliated Hospital of Guangzhou Medical University</w:t>
            </w:r>
          </w:p>
        </w:tc>
      </w:tr>
      <w:tr w:rsidR="009C5D43" w14:paraId="6B652C19" w14:textId="77777777">
        <w:trPr>
          <w:jc w:val="center"/>
        </w:trPr>
        <w:tc>
          <w:tcPr>
            <w:tcW w:w="1806" w:type="pct"/>
            <w:vAlign w:val="center"/>
          </w:tcPr>
          <w:p w14:paraId="1008684C" w14:textId="77777777" w:rsidR="009C5D43" w:rsidRDefault="00000000">
            <w:pPr>
              <w:autoSpaceDE w:val="0"/>
              <w:autoSpaceDN w:val="0"/>
              <w:adjustRightInd w:val="0"/>
              <w:snapToGrid w:val="0"/>
              <w:spacing w:beforeLines="50" w:before="120" w:line="300" w:lineRule="auto"/>
              <w:jc w:val="righ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Protocol Version No.:</w:t>
            </w:r>
          </w:p>
        </w:tc>
        <w:tc>
          <w:tcPr>
            <w:tcW w:w="3194" w:type="pct"/>
            <w:vAlign w:val="center"/>
          </w:tcPr>
          <w:p w14:paraId="2D95EB00"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p>
        </w:tc>
      </w:tr>
      <w:tr w:rsidR="009C5D43" w14:paraId="40170D54" w14:textId="77777777">
        <w:trPr>
          <w:jc w:val="center"/>
        </w:trPr>
        <w:tc>
          <w:tcPr>
            <w:tcW w:w="1806" w:type="pct"/>
            <w:shd w:val="clear" w:color="auto" w:fill="auto"/>
            <w:vAlign w:val="center"/>
          </w:tcPr>
          <w:p w14:paraId="2359B7C4" w14:textId="77777777" w:rsidR="009C5D43" w:rsidRDefault="00000000">
            <w:pPr>
              <w:autoSpaceDE w:val="0"/>
              <w:autoSpaceDN w:val="0"/>
              <w:adjustRightInd w:val="0"/>
              <w:snapToGrid w:val="0"/>
              <w:spacing w:beforeLines="50" w:before="120" w:line="300" w:lineRule="auto"/>
              <w:jc w:val="righ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Protocol Version Date:</w:t>
            </w:r>
          </w:p>
        </w:tc>
        <w:tc>
          <w:tcPr>
            <w:tcW w:w="3194" w:type="pct"/>
            <w:shd w:val="clear" w:color="auto" w:fill="auto"/>
            <w:vAlign w:val="center"/>
          </w:tcPr>
          <w:p w14:paraId="43EB9745"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July 15, 2023</w:t>
            </w:r>
          </w:p>
        </w:tc>
      </w:tr>
    </w:tbl>
    <w:p w14:paraId="4F67327F"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p w14:paraId="450909F4"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tbl>
      <w:tblPr>
        <w:tblStyle w:val="a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5D43" w14:paraId="7EB75201" w14:textId="77777777">
        <w:trPr>
          <w:jc w:val="center"/>
        </w:trPr>
        <w:tc>
          <w:tcPr>
            <w:tcW w:w="5000" w:type="pct"/>
            <w:tcBorders>
              <w:top w:val="single" w:sz="4" w:space="0" w:color="auto"/>
              <w:bottom w:val="single" w:sz="4" w:space="0" w:color="auto"/>
            </w:tcBorders>
            <w:vAlign w:val="center"/>
          </w:tcPr>
          <w:p w14:paraId="06CFAAF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4"/>
              </w:rPr>
            </w:pPr>
            <w:r>
              <w:rPr>
                <w:rFonts w:ascii="Times New Roman" w:eastAsia="宋体" w:hAnsi="Times New Roman" w:cs="Times New Roman"/>
                <w:b/>
                <w:kern w:val="0"/>
                <w:szCs w:val="24"/>
              </w:rPr>
              <w:t>Confidentiality Statement</w:t>
            </w:r>
          </w:p>
          <w:p w14:paraId="67DF5B1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kern w:val="0"/>
                <w:szCs w:val="24"/>
              </w:rPr>
            </w:pPr>
            <w:r>
              <w:rPr>
                <w:rFonts w:ascii="Times New Roman" w:eastAsia="宋体" w:hAnsi="Times New Roman" w:cs="Times New Roman"/>
                <w:kern w:val="0"/>
                <w:szCs w:val="18"/>
              </w:rPr>
              <w:t>All the information contained in this protocol is owned by the First Affiliated Hospital of Guangzhou Medical University and is only reviewed by investigators, co-investigators, the Ethics Committee, the Contract Research Organization, supervision and regulation departments and other relevant medical institutions. It is strictly forbidden to use and copy the content of this study protocol or to inform third parties unrelated to this study of any information without consent, except to provide the subjects with the necessary explanation for obtaining informed consent.</w:t>
            </w:r>
          </w:p>
        </w:tc>
      </w:tr>
      <w:tr w:rsidR="009C5D43" w14:paraId="6AB911FD" w14:textId="77777777">
        <w:trPr>
          <w:jc w:val="center"/>
        </w:trPr>
        <w:tc>
          <w:tcPr>
            <w:tcW w:w="5000" w:type="pct"/>
            <w:tcBorders>
              <w:top w:val="single" w:sz="4" w:space="0" w:color="auto"/>
            </w:tcBorders>
            <w:vAlign w:val="center"/>
          </w:tcPr>
          <w:p w14:paraId="59D1F4D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4"/>
              </w:rPr>
            </w:pPr>
            <w:r>
              <w:rPr>
                <w:rFonts w:ascii="Times New Roman" w:eastAsia="宋体" w:hAnsi="Times New Roman" w:cs="Times New Roman"/>
                <w:b/>
                <w:kern w:val="0"/>
                <w:szCs w:val="24"/>
              </w:rPr>
              <w:t>Declaration of Conformity</w:t>
            </w:r>
          </w:p>
          <w:p w14:paraId="66AA94F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kern w:val="0"/>
                <w:szCs w:val="18"/>
              </w:rPr>
            </w:pPr>
            <w:r>
              <w:rPr>
                <w:rFonts w:ascii="Times New Roman" w:eastAsia="宋体" w:hAnsi="Times New Roman" w:cs="Times New Roman"/>
                <w:kern w:val="0"/>
                <w:szCs w:val="18"/>
              </w:rPr>
              <w:t xml:space="preserve">This study will be implemented in accordance with China’s </w:t>
            </w:r>
            <w:r>
              <w:rPr>
                <w:rFonts w:ascii="Times New Roman" w:eastAsia="宋体" w:hAnsi="Times New Roman" w:cs="Times New Roman"/>
                <w:i/>
                <w:kern w:val="0"/>
                <w:szCs w:val="18"/>
              </w:rPr>
              <w:t>Drug Administration Law</w:t>
            </w:r>
            <w:r>
              <w:rPr>
                <w:rFonts w:ascii="Times New Roman" w:eastAsia="宋体" w:hAnsi="Times New Roman" w:cs="Times New Roman"/>
                <w:kern w:val="0"/>
                <w:szCs w:val="18"/>
              </w:rPr>
              <w:t xml:space="preserve">, </w:t>
            </w:r>
            <w:r>
              <w:rPr>
                <w:rFonts w:ascii="Times New Roman" w:eastAsia="宋体" w:hAnsi="Times New Roman" w:cs="Times New Roman"/>
                <w:i/>
                <w:kern w:val="0"/>
                <w:szCs w:val="18"/>
              </w:rPr>
              <w:t>Provisions for Drug Registration</w:t>
            </w:r>
            <w:r>
              <w:rPr>
                <w:rFonts w:ascii="Times New Roman" w:eastAsia="宋体" w:hAnsi="Times New Roman" w:cs="Times New Roman"/>
                <w:kern w:val="0"/>
                <w:szCs w:val="18"/>
              </w:rPr>
              <w:t xml:space="preserve"> and </w:t>
            </w:r>
            <w:r>
              <w:rPr>
                <w:rFonts w:ascii="Times New Roman" w:eastAsia="宋体" w:hAnsi="Times New Roman" w:cs="Times New Roman"/>
                <w:i/>
                <w:kern w:val="0"/>
                <w:szCs w:val="18"/>
              </w:rPr>
              <w:t>Good Clinical Trial Practice</w:t>
            </w:r>
            <w:r>
              <w:rPr>
                <w:rFonts w:ascii="Times New Roman" w:eastAsia="宋体" w:hAnsi="Times New Roman" w:cs="Times New Roman"/>
                <w:kern w:val="0"/>
                <w:szCs w:val="18"/>
              </w:rPr>
              <w:t xml:space="preserve"> (GCP). All the personnel involved in the implementation of this study must have been trained in GCP.</w:t>
            </w:r>
          </w:p>
          <w:p w14:paraId="39220F7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kern w:val="0"/>
                <w:szCs w:val="24"/>
              </w:rPr>
            </w:pPr>
            <w:r>
              <w:rPr>
                <w:rFonts w:ascii="Times New Roman" w:eastAsia="宋体" w:hAnsi="Times New Roman" w:cs="Times New Roman"/>
                <w:kern w:val="0"/>
                <w:szCs w:val="18"/>
              </w:rPr>
              <w:t>The study protocol, the informed consent forms (ICF), recruitment materials and all the other relevant materials will be submitted to the Institutional Review Board (IRB) for review and approval prior to implementation. All the changes and revisions are subject to review and approval by the IRB before implementation; it should also be determined whether subjects who have signed on the previously approved version of the ICFs need to sign the new version of ICFs again.</w:t>
            </w:r>
          </w:p>
        </w:tc>
      </w:tr>
    </w:tbl>
    <w:p w14:paraId="58F4001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kern w:val="0"/>
          <w:szCs w:val="18"/>
        </w:rPr>
      </w:pPr>
      <w:r>
        <w:rPr>
          <w:rFonts w:ascii="Times New Roman" w:eastAsia="宋体" w:hAnsi="Times New Roman" w:cs="Times New Roman"/>
          <w:kern w:val="0"/>
          <w:szCs w:val="18"/>
        </w:rPr>
        <w:br w:type="page"/>
      </w:r>
    </w:p>
    <w:p w14:paraId="23B50CE9"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p w14:paraId="73BD1F35" w14:textId="77777777" w:rsidR="009C5D43" w:rsidRDefault="00000000">
      <w:pPr>
        <w:adjustRightInd w:val="0"/>
        <w:snapToGrid w:val="0"/>
        <w:spacing w:beforeLines="50" w:before="120" w:line="300" w:lineRule="auto"/>
        <w:jc w:val="center"/>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Protocol Signature Page</w:t>
      </w:r>
    </w:p>
    <w:p w14:paraId="396328EB" w14:textId="77777777" w:rsidR="009C5D43" w:rsidRDefault="009C5D43">
      <w:pPr>
        <w:adjustRightInd w:val="0"/>
        <w:snapToGrid w:val="0"/>
        <w:spacing w:beforeLines="50" w:before="120" w:line="300" w:lineRule="auto"/>
        <w:rPr>
          <w:rFonts w:ascii="Times New Roman" w:eastAsia="宋体" w:hAnsi="Times New Roman" w:cs="Times New Roman"/>
          <w:b/>
          <w:bCs/>
          <w:color w:val="000000"/>
          <w:sz w:val="24"/>
          <w:szCs w:val="28"/>
        </w:rPr>
      </w:pPr>
    </w:p>
    <w:p w14:paraId="2C25922B" w14:textId="77777777" w:rsidR="009C5D43" w:rsidRDefault="00000000">
      <w:pPr>
        <w:adjustRightInd w:val="0"/>
        <w:snapToGrid w:val="0"/>
        <w:spacing w:beforeLines="50" w:before="120" w:line="300" w:lineRule="auto"/>
        <w:rPr>
          <w:rFonts w:ascii="Times New Roman" w:eastAsia="宋体" w:hAnsi="Times New Roman" w:cs="Times New Roman"/>
          <w:b/>
          <w:bCs/>
          <w:snapToGrid w:val="0"/>
          <w:color w:val="000000"/>
          <w:sz w:val="24"/>
          <w:szCs w:val="24"/>
        </w:rPr>
      </w:pPr>
      <w:r>
        <w:rPr>
          <w:rFonts w:ascii="Times New Roman" w:eastAsia="宋体" w:hAnsi="Times New Roman" w:cs="Times New Roman"/>
          <w:b/>
          <w:bCs/>
          <w:snapToGrid w:val="0"/>
          <w:color w:val="000000"/>
          <w:sz w:val="24"/>
          <w:szCs w:val="24"/>
        </w:rPr>
        <w:t>Statement of Investigator</w:t>
      </w:r>
    </w:p>
    <w:p w14:paraId="38654A72"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will conscientiously perform my duties as an investigator in accordance with the relevant regulations of GCP.</w:t>
      </w:r>
    </w:p>
    <w:p w14:paraId="20E5D48D"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I have read about this protocol, and this study will be implemented in accordance with the moral, ethical and scientific principles required by the </w:t>
      </w:r>
      <w:r>
        <w:rPr>
          <w:rFonts w:ascii="Times New Roman" w:eastAsia="宋体" w:hAnsi="Times New Roman" w:cs="Times New Roman"/>
          <w:i/>
          <w:iCs/>
          <w:color w:val="000000"/>
          <w:sz w:val="24"/>
          <w:szCs w:val="24"/>
        </w:rPr>
        <w:t>Declaration of Helsinki</w:t>
      </w:r>
      <w:r>
        <w:rPr>
          <w:rFonts w:ascii="Times New Roman" w:eastAsia="宋体" w:hAnsi="Times New Roman" w:cs="Times New Roman"/>
          <w:color w:val="000000"/>
          <w:sz w:val="24"/>
          <w:szCs w:val="24"/>
        </w:rPr>
        <w:t xml:space="preserve"> and China’s GCP. I agree to carry out this clinical trial in accordance with the design and regulations of this protocol.</w:t>
      </w:r>
    </w:p>
    <w:p w14:paraId="2C17F699"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will be responsible for making clinically relevant medical decisions to ensure that subjects are treated promptly and appropriately when adverse reactions (AR) occur during the trial, and I am aware of the requirements for proper reporting of serious adverse events (SAE), which I will record and report as required.</w:t>
      </w:r>
    </w:p>
    <w:p w14:paraId="2E5C0919"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guarantee that the data will be recorded in the case report form in a truthful, accurate, complete, timely and lawful manner. I will accept the audit and inspection by clinical research associates (CRA) or auditors dispatched by the Sponsor and by the drug regulatory authorities to ensure the quality of clinical trials.</w:t>
      </w:r>
    </w:p>
    <w:p w14:paraId="1BD5E2CB"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agree with the publication of the trial results.</w:t>
      </w:r>
    </w:p>
    <w:p w14:paraId="776A4FFF"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will provide and submit a CV prior to the start of the trial to the Ethics Committee and possibly to the drug regulatory authorities for review.</w:t>
      </w:r>
    </w:p>
    <w:p w14:paraId="448BEA10" w14:textId="77777777" w:rsidR="009C5D43" w:rsidRDefault="009C5D43">
      <w:pPr>
        <w:adjustRightInd w:val="0"/>
        <w:snapToGrid w:val="0"/>
        <w:spacing w:beforeLines="50" w:before="120" w:line="300" w:lineRule="auto"/>
        <w:rPr>
          <w:rFonts w:ascii="Times New Roman" w:eastAsia="宋体" w:hAnsi="Times New Roman" w:cs="Times New Roman"/>
          <w:color w:val="000000"/>
          <w:sz w:val="24"/>
          <w:szCs w:val="24"/>
        </w:rPr>
      </w:pPr>
    </w:p>
    <w:tbl>
      <w:tblPr>
        <w:tblStyle w:val="af3"/>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80"/>
        <w:gridCol w:w="2646"/>
      </w:tblGrid>
      <w:tr w:rsidR="009C5D43" w14:paraId="323F8931" w14:textId="77777777">
        <w:tc>
          <w:tcPr>
            <w:tcW w:w="3534" w:type="pct"/>
          </w:tcPr>
          <w:p w14:paraId="469F4E8A"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Signature</w:t>
            </w:r>
          </w:p>
        </w:tc>
        <w:tc>
          <w:tcPr>
            <w:tcW w:w="1466" w:type="pct"/>
          </w:tcPr>
          <w:p w14:paraId="6894DF18"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Date</w:t>
            </w:r>
          </w:p>
        </w:tc>
      </w:tr>
      <w:tr w:rsidR="009C5D43" w14:paraId="5E395484" w14:textId="77777777">
        <w:tc>
          <w:tcPr>
            <w:tcW w:w="3534" w:type="pct"/>
          </w:tcPr>
          <w:p w14:paraId="4A7EDEBD"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color w:val="000000"/>
                <w:kern w:val="0"/>
                <w:sz w:val="24"/>
                <w:szCs w:val="24"/>
              </w:rPr>
              <w:t>First Affiliated Hospital of Guangzhou Medical University</w:t>
            </w:r>
          </w:p>
        </w:tc>
        <w:tc>
          <w:tcPr>
            <w:tcW w:w="1466" w:type="pct"/>
          </w:tcPr>
          <w:p w14:paraId="0033CC82"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color w:val="000000"/>
                <w:kern w:val="0"/>
                <w:sz w:val="24"/>
                <w:szCs w:val="24"/>
              </w:rPr>
              <w:t>(MM/DD/YYYY)</w:t>
            </w:r>
          </w:p>
        </w:tc>
      </w:tr>
    </w:tbl>
    <w:p w14:paraId="586C3C1F" w14:textId="77777777" w:rsidR="009C5D43" w:rsidRDefault="009C5D43">
      <w:pPr>
        <w:adjustRightInd w:val="0"/>
        <w:snapToGrid w:val="0"/>
        <w:spacing w:beforeLines="50" w:before="120" w:line="300" w:lineRule="auto"/>
        <w:rPr>
          <w:rFonts w:ascii="Times New Roman" w:eastAsia="宋体" w:hAnsi="Times New Roman" w:cs="Times New Roman"/>
          <w:b/>
          <w:bCs/>
          <w:color w:val="000000"/>
          <w:sz w:val="24"/>
          <w:szCs w:val="32"/>
        </w:rPr>
      </w:pPr>
    </w:p>
    <w:p w14:paraId="4B4B5644" w14:textId="77777777" w:rsidR="009C5D43" w:rsidRDefault="00000000">
      <w:pPr>
        <w:adjustRightInd w:val="0"/>
        <w:snapToGrid w:val="0"/>
        <w:spacing w:beforeLines="50" w:before="120" w:line="300" w:lineRule="auto"/>
        <w:rPr>
          <w:rFonts w:ascii="Times New Roman" w:eastAsia="宋体" w:hAnsi="Times New Roman" w:cs="Times New Roman"/>
          <w:b/>
          <w:bCs/>
          <w:color w:val="000000"/>
          <w:sz w:val="24"/>
          <w:szCs w:val="32"/>
        </w:rPr>
      </w:pPr>
      <w:r>
        <w:rPr>
          <w:rFonts w:ascii="Times New Roman" w:eastAsia="宋体" w:hAnsi="Times New Roman" w:cs="Times New Roman"/>
          <w:b/>
          <w:bCs/>
          <w:color w:val="000000"/>
          <w:sz w:val="24"/>
          <w:szCs w:val="32"/>
        </w:rPr>
        <w:br w:type="page"/>
      </w:r>
    </w:p>
    <w:p w14:paraId="243942DA" w14:textId="77777777" w:rsidR="009C5D43" w:rsidRDefault="009C5D43">
      <w:pPr>
        <w:adjustRightInd w:val="0"/>
        <w:snapToGrid w:val="0"/>
        <w:spacing w:beforeLines="50" w:before="120" w:line="300" w:lineRule="auto"/>
        <w:rPr>
          <w:rFonts w:ascii="Times New Roman" w:eastAsia="宋体" w:hAnsi="Times New Roman" w:cs="Times New Roman"/>
          <w:b/>
          <w:bCs/>
          <w:color w:val="000000"/>
          <w:sz w:val="24"/>
          <w:szCs w:val="32"/>
        </w:rPr>
      </w:pPr>
    </w:p>
    <w:p w14:paraId="43C657FF" w14:textId="77777777" w:rsidR="009C5D43" w:rsidRDefault="00000000">
      <w:pPr>
        <w:adjustRightInd w:val="0"/>
        <w:snapToGrid w:val="0"/>
        <w:spacing w:beforeLines="50" w:before="120" w:line="300" w:lineRule="auto"/>
        <w:jc w:val="center"/>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Protocol Signature Page</w:t>
      </w:r>
    </w:p>
    <w:p w14:paraId="2B2AB152" w14:textId="77777777" w:rsidR="009C5D43" w:rsidRDefault="009C5D43">
      <w:pPr>
        <w:adjustRightInd w:val="0"/>
        <w:snapToGrid w:val="0"/>
        <w:spacing w:beforeLines="50" w:before="120" w:line="300" w:lineRule="auto"/>
        <w:rPr>
          <w:rFonts w:ascii="Times New Roman" w:eastAsia="宋体" w:hAnsi="Times New Roman" w:cs="Times New Roman"/>
          <w:b/>
          <w:bCs/>
          <w:color w:val="000000"/>
          <w:sz w:val="24"/>
          <w:szCs w:val="28"/>
        </w:rPr>
      </w:pPr>
    </w:p>
    <w:p w14:paraId="1FE16EE8" w14:textId="77777777" w:rsidR="009C5D43" w:rsidRDefault="00000000">
      <w:pPr>
        <w:adjustRightInd w:val="0"/>
        <w:snapToGrid w:val="0"/>
        <w:spacing w:beforeLines="50" w:before="120" w:line="300" w:lineRule="auto"/>
        <w:rPr>
          <w:rFonts w:ascii="Times New Roman" w:eastAsia="宋体" w:hAnsi="Times New Roman" w:cs="Times New Roman"/>
          <w:b/>
          <w:bCs/>
          <w:snapToGrid w:val="0"/>
          <w:color w:val="000000"/>
          <w:sz w:val="24"/>
          <w:szCs w:val="24"/>
        </w:rPr>
      </w:pPr>
      <w:r>
        <w:rPr>
          <w:rFonts w:ascii="Times New Roman" w:eastAsia="宋体" w:hAnsi="Times New Roman" w:cs="Times New Roman"/>
          <w:b/>
          <w:bCs/>
          <w:snapToGrid w:val="0"/>
          <w:color w:val="000000"/>
          <w:sz w:val="24"/>
          <w:szCs w:val="24"/>
        </w:rPr>
        <w:t>Statement of Investigator</w:t>
      </w:r>
    </w:p>
    <w:p w14:paraId="26688523"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will conscientiously perform my duties as an investigator in accordance with the relevant regulations of GCP.</w:t>
      </w:r>
    </w:p>
    <w:p w14:paraId="12C854CD"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I have read about this protocol, and this study will be implemented in accordance with the moral, ethical and scientific principles required by the </w:t>
      </w:r>
      <w:r>
        <w:rPr>
          <w:rFonts w:ascii="Times New Roman" w:eastAsia="宋体" w:hAnsi="Times New Roman" w:cs="Times New Roman"/>
          <w:i/>
          <w:iCs/>
          <w:color w:val="000000"/>
          <w:sz w:val="24"/>
          <w:szCs w:val="24"/>
        </w:rPr>
        <w:t>Declaration of Helsinki</w:t>
      </w:r>
      <w:r>
        <w:rPr>
          <w:rFonts w:ascii="Times New Roman" w:eastAsia="宋体" w:hAnsi="Times New Roman" w:cs="Times New Roman"/>
          <w:color w:val="000000"/>
          <w:sz w:val="24"/>
          <w:szCs w:val="24"/>
        </w:rPr>
        <w:t xml:space="preserve"> and China’s GCP. I agree to carry out this clinical trial in accordance with the design and regulations of this protocol.</w:t>
      </w:r>
    </w:p>
    <w:p w14:paraId="2A6A0215"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will be responsible for making clinically relevant medical decisions to ensure that subjects are treated promptly and appropriately when adverse reactions (AR) occur during the trial, and I am aware of the requirements for proper reporting of serious adverse events (SAE), which I will record and report as required.</w:t>
      </w:r>
    </w:p>
    <w:p w14:paraId="3FDEAFA7"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guarantee that the data will be recorded in the case report form in a truthful, accurate, complete, timely and lawful manner. I will accept the audit and inspection by clinical research associates (CRA) or auditors dispatched by the Sponsor and by the drug regulatory authorities to ensure the quality of clinical trials.</w:t>
      </w:r>
    </w:p>
    <w:p w14:paraId="5D057335"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agree with the publication of the trial results.</w:t>
      </w:r>
    </w:p>
    <w:p w14:paraId="3521946B"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I will provide and submit a CV prior to the start of the trial to the Ethics Committee and possibly to the drug regulatory authorities for review.</w:t>
      </w:r>
    </w:p>
    <w:p w14:paraId="64479061" w14:textId="77777777" w:rsidR="009C5D43" w:rsidRDefault="009C5D43">
      <w:pPr>
        <w:adjustRightInd w:val="0"/>
        <w:snapToGrid w:val="0"/>
        <w:spacing w:beforeLines="50" w:before="120" w:line="300" w:lineRule="auto"/>
        <w:rPr>
          <w:rFonts w:ascii="Times New Roman" w:eastAsia="宋体" w:hAnsi="Times New Roman" w:cs="Times New Roman"/>
          <w:color w:val="000000"/>
          <w:sz w:val="24"/>
          <w:szCs w:val="24"/>
        </w:rPr>
      </w:pPr>
    </w:p>
    <w:tbl>
      <w:tblPr>
        <w:tblStyle w:val="af3"/>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9C5D43" w14:paraId="5EFE50BB" w14:textId="77777777">
        <w:tc>
          <w:tcPr>
            <w:tcW w:w="2500" w:type="pct"/>
          </w:tcPr>
          <w:p w14:paraId="287ACC54"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Signature</w:t>
            </w:r>
          </w:p>
        </w:tc>
        <w:tc>
          <w:tcPr>
            <w:tcW w:w="2500" w:type="pct"/>
          </w:tcPr>
          <w:p w14:paraId="09FD8C5C"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Date</w:t>
            </w:r>
          </w:p>
        </w:tc>
      </w:tr>
      <w:tr w:rsidR="009C5D43" w14:paraId="5103B940" w14:textId="77777777">
        <w:tc>
          <w:tcPr>
            <w:tcW w:w="2500" w:type="pct"/>
          </w:tcPr>
          <w:p w14:paraId="5D6BEF52"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&lt;Name of Principal Investigator&gt;</w:t>
            </w:r>
          </w:p>
          <w:p w14:paraId="10C91161"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color w:val="000000"/>
                <w:kern w:val="0"/>
                <w:sz w:val="24"/>
                <w:szCs w:val="24"/>
              </w:rPr>
              <w:t>&lt;Name of Research Unit&gt;</w:t>
            </w:r>
          </w:p>
        </w:tc>
        <w:tc>
          <w:tcPr>
            <w:tcW w:w="2500" w:type="pct"/>
          </w:tcPr>
          <w:p w14:paraId="0CAC81FF" w14:textId="77777777" w:rsidR="009C5D43" w:rsidRDefault="00000000">
            <w:pPr>
              <w:autoSpaceDE w:val="0"/>
              <w:autoSpaceDN w:val="0"/>
              <w:adjustRightInd w:val="0"/>
              <w:snapToGrid w:val="0"/>
              <w:spacing w:beforeLines="50" w:before="120" w:line="300" w:lineRule="auto"/>
              <w:rPr>
                <w:rFonts w:ascii="Times New Roman" w:eastAsia="宋体" w:hAnsi="Times New Roman" w:cs="Times New Roman"/>
                <w:b/>
                <w:color w:val="000000"/>
                <w:kern w:val="0"/>
                <w:sz w:val="24"/>
                <w:szCs w:val="24"/>
              </w:rPr>
            </w:pPr>
            <w:r>
              <w:rPr>
                <w:rFonts w:ascii="Times New Roman" w:eastAsia="宋体" w:hAnsi="Times New Roman" w:cs="Times New Roman"/>
                <w:color w:val="000000"/>
                <w:kern w:val="0"/>
                <w:sz w:val="24"/>
                <w:szCs w:val="24"/>
              </w:rPr>
              <w:t>(MM/DD/YYYY)</w:t>
            </w:r>
          </w:p>
        </w:tc>
      </w:tr>
    </w:tbl>
    <w:p w14:paraId="16E6AD23" w14:textId="77777777" w:rsidR="009C5D43" w:rsidRDefault="009C5D43">
      <w:pPr>
        <w:adjustRightInd w:val="0"/>
        <w:snapToGrid w:val="0"/>
        <w:spacing w:beforeLines="50" w:before="120" w:line="300" w:lineRule="auto"/>
        <w:rPr>
          <w:rFonts w:ascii="Times New Roman" w:eastAsia="宋体" w:hAnsi="Times New Roman" w:cs="Times New Roman"/>
          <w:b/>
          <w:bCs/>
          <w:color w:val="000000"/>
          <w:sz w:val="24"/>
          <w:szCs w:val="24"/>
        </w:rPr>
      </w:pPr>
    </w:p>
    <w:p w14:paraId="2A8CC5DF" w14:textId="77777777" w:rsidR="009C5D43" w:rsidRDefault="009C5D43">
      <w:pPr>
        <w:adjustRightInd w:val="0"/>
        <w:snapToGrid w:val="0"/>
        <w:spacing w:beforeLines="50" w:before="120" w:line="300" w:lineRule="auto"/>
        <w:rPr>
          <w:rFonts w:ascii="Times New Roman" w:eastAsia="宋体" w:hAnsi="Times New Roman" w:cs="Times New Roman"/>
          <w:b/>
          <w:bCs/>
          <w:color w:val="000000"/>
          <w:sz w:val="24"/>
          <w:szCs w:val="32"/>
        </w:rPr>
      </w:pPr>
    </w:p>
    <w:p w14:paraId="758FD1A7" w14:textId="77777777" w:rsidR="009C5D43" w:rsidRDefault="00000000">
      <w:pPr>
        <w:adjustRightInd w:val="0"/>
        <w:snapToGrid w:val="0"/>
        <w:spacing w:beforeLines="50" w:before="120" w:line="300" w:lineRule="auto"/>
        <w:rPr>
          <w:rFonts w:ascii="Times New Roman" w:eastAsia="宋体" w:hAnsi="Times New Roman" w:cs="Times New Roman"/>
          <w:b/>
          <w:bCs/>
          <w:color w:val="000000"/>
          <w:sz w:val="24"/>
          <w:szCs w:val="32"/>
        </w:rPr>
      </w:pPr>
      <w:r>
        <w:rPr>
          <w:rFonts w:ascii="Times New Roman" w:eastAsia="宋体" w:hAnsi="Times New Roman" w:cs="Times New Roman"/>
          <w:b/>
          <w:bCs/>
          <w:color w:val="000000"/>
          <w:sz w:val="24"/>
          <w:szCs w:val="32"/>
        </w:rPr>
        <w:br w:type="page"/>
      </w:r>
    </w:p>
    <w:p w14:paraId="296AE51C" w14:textId="77777777" w:rsidR="009C5D43" w:rsidRDefault="009C5D43">
      <w:pPr>
        <w:adjustRightInd w:val="0"/>
        <w:snapToGrid w:val="0"/>
        <w:spacing w:beforeLines="50" w:before="120" w:line="300" w:lineRule="auto"/>
        <w:rPr>
          <w:rFonts w:ascii="Times New Roman" w:eastAsia="宋体" w:hAnsi="Times New Roman" w:cs="Times New Roman"/>
          <w:b/>
          <w:bCs/>
          <w:sz w:val="24"/>
          <w:szCs w:val="24"/>
        </w:rPr>
      </w:pPr>
    </w:p>
    <w:p w14:paraId="04E43D51" w14:textId="77777777" w:rsidR="009C5D43" w:rsidRDefault="00000000">
      <w:pPr>
        <w:adjustRightInd w:val="0"/>
        <w:snapToGrid w:val="0"/>
        <w:spacing w:beforeLines="50" w:before="120" w:line="30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Table of Contents</w:t>
      </w:r>
    </w:p>
    <w:p w14:paraId="4310ED3F"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7B6A52CA" w14:textId="77777777" w:rsidR="009C5D43" w:rsidRDefault="00000000">
      <w:pPr>
        <w:pStyle w:val="TOC1"/>
        <w:rPr>
          <w:rFonts w:ascii="Times New Roman" w:eastAsiaTheme="minorEastAsia" w:hAnsi="Times New Roman" w:cs="Times New Roman"/>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40487288" w:history="1">
        <w:r w:rsidR="009C5D43">
          <w:rPr>
            <w:rStyle w:val="af7"/>
            <w:rFonts w:ascii="Times New Roman" w:hAnsi="Times New Roman" w:cs="Times New Roman"/>
          </w:rPr>
          <w:t>1. Synopsis of Protocol</w:t>
        </w:r>
        <w:r w:rsidR="009C5D43">
          <w:rPr>
            <w:rFonts w:ascii="Times New Roman" w:hAnsi="Times New Roman" w:cs="Times New Roman"/>
          </w:rPr>
          <w:tab/>
        </w:r>
        <w:r w:rsidR="009C5D43">
          <w:rPr>
            <w:rFonts w:ascii="Times New Roman" w:hAnsi="Times New Roman" w:cs="Times New Roman"/>
          </w:rPr>
          <w:fldChar w:fldCharType="begin"/>
        </w:r>
        <w:r w:rsidR="009C5D43">
          <w:rPr>
            <w:rFonts w:ascii="Times New Roman" w:hAnsi="Times New Roman" w:cs="Times New Roman"/>
          </w:rPr>
          <w:instrText xml:space="preserve"> PAGEREF _Toc140487288 \h </w:instrText>
        </w:r>
        <w:r w:rsidR="009C5D43">
          <w:rPr>
            <w:rFonts w:ascii="Times New Roman" w:hAnsi="Times New Roman" w:cs="Times New Roman"/>
          </w:rPr>
        </w:r>
        <w:r w:rsidR="009C5D43">
          <w:rPr>
            <w:rFonts w:ascii="Times New Roman" w:hAnsi="Times New Roman" w:cs="Times New Roman"/>
          </w:rPr>
          <w:fldChar w:fldCharType="separate"/>
        </w:r>
        <w:r w:rsidR="009C5D43">
          <w:rPr>
            <w:rFonts w:ascii="Times New Roman" w:hAnsi="Times New Roman" w:cs="Times New Roman"/>
          </w:rPr>
          <w:t>9</w:t>
        </w:r>
        <w:r w:rsidR="009C5D43">
          <w:rPr>
            <w:rFonts w:ascii="Times New Roman" w:hAnsi="Times New Roman" w:cs="Times New Roman"/>
          </w:rPr>
          <w:fldChar w:fldCharType="end"/>
        </w:r>
      </w:hyperlink>
    </w:p>
    <w:p w14:paraId="38F70578" w14:textId="77777777" w:rsidR="009C5D43" w:rsidRDefault="009C5D43">
      <w:pPr>
        <w:pStyle w:val="TOC2"/>
        <w:rPr>
          <w:rFonts w:ascii="Times New Roman" w:eastAsiaTheme="minorEastAsia" w:hAnsi="Times New Roman" w:cs="Times New Roman"/>
          <w:b w:val="0"/>
          <w:bCs w:val="0"/>
          <w:szCs w:val="22"/>
        </w:rPr>
      </w:pPr>
      <w:hyperlink w:anchor="_Toc140487289" w:history="1">
        <w:r>
          <w:rPr>
            <w:rStyle w:val="af7"/>
            <w:rFonts w:ascii="Times New Roman" w:hAnsi="Times New Roman" w:cs="Times New Roman"/>
          </w:rPr>
          <w:t>1.1 Introduction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_Toc140487289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14:paraId="7799B09F" w14:textId="77777777" w:rsidR="009C5D43" w:rsidRDefault="009C5D43">
      <w:pPr>
        <w:pStyle w:val="TOC3"/>
        <w:rPr>
          <w:rFonts w:ascii="Times New Roman" w:hAnsi="Times New Roman" w:cs="Times New Roman"/>
          <w:szCs w:val="22"/>
        </w:rPr>
      </w:pPr>
      <w:hyperlink w:anchor="_Toc140487290" w:history="1">
        <w:r>
          <w:rPr>
            <w:rStyle w:val="af7"/>
            <w:rFonts w:ascii="Times New Roman" w:eastAsia="宋体" w:hAnsi="Times New Roman" w:cs="Times New Roman"/>
          </w:rPr>
          <w:t>Contraindicated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14:paraId="5E19B068" w14:textId="77777777" w:rsidR="009C5D43" w:rsidRDefault="009C5D43">
      <w:pPr>
        <w:pStyle w:val="TOC3"/>
        <w:rPr>
          <w:rFonts w:ascii="Times New Roman" w:hAnsi="Times New Roman" w:cs="Times New Roman"/>
          <w:szCs w:val="22"/>
        </w:rPr>
      </w:pPr>
      <w:hyperlink w:anchor="_Toc140487291" w:history="1">
        <w:r>
          <w:rPr>
            <w:rStyle w:val="af7"/>
            <w:rFonts w:ascii="Times New Roman" w:eastAsia="宋体" w:hAnsi="Times New Roman" w:cs="Times New Roman"/>
          </w:rPr>
          <w:t>Symptomatic treatment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hyperlink>
    </w:p>
    <w:p w14:paraId="1A916E4F" w14:textId="77777777" w:rsidR="009C5D43" w:rsidRDefault="009C5D43">
      <w:pPr>
        <w:pStyle w:val="TOC2"/>
        <w:rPr>
          <w:rFonts w:ascii="Times New Roman" w:eastAsiaTheme="minorEastAsia" w:hAnsi="Times New Roman" w:cs="Times New Roman"/>
          <w:b w:val="0"/>
          <w:bCs w:val="0"/>
          <w:szCs w:val="22"/>
        </w:rPr>
      </w:pPr>
      <w:hyperlink w:anchor="_Toc140487292" w:history="1">
        <w:r>
          <w:rPr>
            <w:rStyle w:val="af7"/>
            <w:rFonts w:ascii="Times New Roman" w:hAnsi="Times New Roman" w:cs="Times New Roman"/>
          </w:rPr>
          <w:t>1.2 Research process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14:paraId="58418F16" w14:textId="77777777" w:rsidR="009C5D43" w:rsidRDefault="009C5D43">
      <w:pPr>
        <w:pStyle w:val="TOC1"/>
        <w:rPr>
          <w:rFonts w:ascii="Times New Roman" w:eastAsiaTheme="minorEastAsia" w:hAnsi="Times New Roman" w:cs="Times New Roman"/>
          <w:szCs w:val="22"/>
        </w:rPr>
      </w:pPr>
      <w:hyperlink w:anchor="_Toc140487293" w:history="1">
        <w:r>
          <w:rPr>
            <w:rStyle w:val="af7"/>
            <w:rFonts w:ascii="Times New Roman" w:hAnsi="Times New Roman" w:cs="Times New Roman"/>
          </w:rPr>
          <w:t>2. Study Background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14:paraId="661B1648" w14:textId="77777777" w:rsidR="009C5D43" w:rsidRDefault="009C5D43">
      <w:pPr>
        <w:pStyle w:val="TOC2"/>
        <w:rPr>
          <w:rFonts w:ascii="Times New Roman" w:eastAsiaTheme="minorEastAsia" w:hAnsi="Times New Roman" w:cs="Times New Roman"/>
          <w:b w:val="0"/>
          <w:bCs w:val="0"/>
          <w:szCs w:val="22"/>
        </w:rPr>
      </w:pPr>
      <w:hyperlink w:anchor="_Toc140487294" w:history="1">
        <w:r>
          <w:rPr>
            <w:rStyle w:val="af7"/>
            <w:rFonts w:ascii="Times New Roman" w:hAnsi="Times New Roman" w:cs="Times New Roman"/>
          </w:rPr>
          <w:t>2.1 Study basis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14:paraId="3832B973" w14:textId="77777777" w:rsidR="009C5D43" w:rsidRDefault="009C5D43">
      <w:pPr>
        <w:pStyle w:val="TOC2"/>
        <w:rPr>
          <w:rFonts w:ascii="Times New Roman" w:eastAsiaTheme="minorEastAsia" w:hAnsi="Times New Roman" w:cs="Times New Roman"/>
          <w:b w:val="0"/>
          <w:bCs w:val="0"/>
          <w:szCs w:val="22"/>
        </w:rPr>
      </w:pPr>
      <w:hyperlink w:anchor="_Toc140487295" w:history="1">
        <w:r>
          <w:rPr>
            <w:rStyle w:val="af7"/>
            <w:rFonts w:ascii="Times New Roman" w:hAnsi="Times New Roman" w:cs="Times New Roman"/>
          </w:rPr>
          <w:t>2.2 Preclinical studies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14:paraId="0D013CD5" w14:textId="77777777" w:rsidR="009C5D43" w:rsidRDefault="009C5D43">
      <w:pPr>
        <w:pStyle w:val="TOC3"/>
        <w:rPr>
          <w:rFonts w:ascii="Times New Roman" w:hAnsi="Times New Roman" w:cs="Times New Roman"/>
          <w:szCs w:val="22"/>
        </w:rPr>
      </w:pPr>
      <w:hyperlink w:anchor="_Toc140487296" w:history="1">
        <w:r>
          <w:rPr>
            <w:rStyle w:val="af7"/>
            <w:rFonts w:ascii="Times New Roman" w:eastAsia="宋体" w:hAnsi="Times New Roman" w:cs="Times New Roman"/>
          </w:rPr>
          <w:t>2.2.1 Introduction to study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14:paraId="038778DF" w14:textId="77777777" w:rsidR="009C5D43" w:rsidRDefault="009C5D43">
      <w:pPr>
        <w:pStyle w:val="TOC3"/>
        <w:rPr>
          <w:rFonts w:ascii="Times New Roman" w:hAnsi="Times New Roman" w:cs="Times New Roman"/>
          <w:szCs w:val="22"/>
        </w:rPr>
      </w:pPr>
      <w:hyperlink w:anchor="_Toc140487297" w:history="1">
        <w:r>
          <w:rPr>
            <w:rStyle w:val="af7"/>
            <w:rFonts w:ascii="Times New Roman" w:eastAsia="宋体" w:hAnsi="Times New Roman" w:cs="Times New Roman"/>
          </w:rPr>
          <w:t>2.2.2 Pharmacological/Pharmacodynamic studies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14:paraId="7F34AD0B" w14:textId="77777777" w:rsidR="009C5D43" w:rsidRDefault="009C5D43">
      <w:pPr>
        <w:pStyle w:val="TOC3"/>
        <w:rPr>
          <w:rFonts w:ascii="Times New Roman" w:hAnsi="Times New Roman" w:cs="Times New Roman"/>
          <w:szCs w:val="22"/>
        </w:rPr>
      </w:pPr>
      <w:hyperlink w:anchor="_Toc140487298" w:history="1">
        <w:r>
          <w:rPr>
            <w:rStyle w:val="af7"/>
            <w:rFonts w:ascii="Times New Roman" w:eastAsia="宋体" w:hAnsi="Times New Roman" w:cs="Times New Roman"/>
          </w:rPr>
          <w:t>2.2.3 Toxicology study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14:paraId="22DF7B61" w14:textId="77777777" w:rsidR="009C5D43" w:rsidRDefault="009C5D43">
      <w:pPr>
        <w:pStyle w:val="TOC3"/>
        <w:rPr>
          <w:rFonts w:ascii="Times New Roman" w:hAnsi="Times New Roman" w:cs="Times New Roman"/>
          <w:szCs w:val="22"/>
        </w:rPr>
      </w:pPr>
      <w:hyperlink w:anchor="_Toc140487299" w:history="1">
        <w:r>
          <w:rPr>
            <w:rStyle w:val="af7"/>
            <w:rFonts w:ascii="Times New Roman" w:eastAsia="宋体" w:hAnsi="Times New Roman" w:cs="Times New Roman"/>
          </w:rPr>
          <w:t>2.2.4 Overview of past clinical trials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_Toc140487299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14:paraId="728CFFCB" w14:textId="77777777" w:rsidR="009C5D43" w:rsidRDefault="009C5D43">
      <w:pPr>
        <w:pStyle w:val="TOC2"/>
        <w:rPr>
          <w:rFonts w:ascii="Times New Roman" w:eastAsiaTheme="minorEastAsia" w:hAnsi="Times New Roman" w:cs="Times New Roman"/>
          <w:b w:val="0"/>
          <w:bCs w:val="0"/>
          <w:szCs w:val="22"/>
        </w:rPr>
      </w:pPr>
      <w:hyperlink w:anchor="_Toc140487300" w:history="1">
        <w:r>
          <w:rPr>
            <w:rStyle w:val="af7"/>
            <w:rFonts w:ascii="Times New Roman" w:hAnsi="Times New Roman" w:cs="Times New Roman"/>
          </w:rPr>
          <w:t>2.3 Risk-benefit assessment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14:paraId="263DFA7F" w14:textId="77777777" w:rsidR="009C5D43" w:rsidRDefault="009C5D43">
      <w:pPr>
        <w:pStyle w:val="TOC3"/>
        <w:rPr>
          <w:rFonts w:ascii="Times New Roman" w:hAnsi="Times New Roman" w:cs="Times New Roman"/>
          <w:szCs w:val="22"/>
        </w:rPr>
      </w:pPr>
      <w:hyperlink w:anchor="_Toc140487301" w:history="1">
        <w:r>
          <w:rPr>
            <w:rStyle w:val="af7"/>
            <w:rFonts w:ascii="Times New Roman" w:eastAsia="宋体" w:hAnsi="Times New Roman" w:cs="Times New Roman"/>
          </w:rPr>
          <w:t>2.3.1 Known potential risks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14:paraId="32BF9568" w14:textId="77777777" w:rsidR="009C5D43" w:rsidRDefault="009C5D43">
      <w:pPr>
        <w:pStyle w:val="TOC3"/>
        <w:rPr>
          <w:rFonts w:ascii="Times New Roman" w:hAnsi="Times New Roman" w:cs="Times New Roman"/>
          <w:szCs w:val="22"/>
        </w:rPr>
      </w:pPr>
      <w:hyperlink w:anchor="_Toc140487302" w:history="1">
        <w:r>
          <w:rPr>
            <w:rStyle w:val="af7"/>
            <w:rFonts w:ascii="Times New Roman" w:eastAsia="宋体" w:hAnsi="Times New Roman" w:cs="Times New Roman"/>
          </w:rPr>
          <w:t>2.3.2 Known potential benefits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14:paraId="7AD38441" w14:textId="77777777" w:rsidR="009C5D43" w:rsidRDefault="009C5D43">
      <w:pPr>
        <w:pStyle w:val="TOC3"/>
        <w:rPr>
          <w:rFonts w:ascii="Times New Roman" w:hAnsi="Times New Roman" w:cs="Times New Roman"/>
          <w:szCs w:val="22"/>
        </w:rPr>
      </w:pPr>
      <w:hyperlink w:anchor="_Toc140487303" w:history="1">
        <w:r>
          <w:rPr>
            <w:rStyle w:val="af7"/>
            <w:rFonts w:ascii="Times New Roman" w:eastAsia="宋体" w:hAnsi="Times New Roman" w:cs="Times New Roman"/>
          </w:rPr>
          <w:t>2.3.3 Potential risk-benefit assessment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14:paraId="1F85AAC6" w14:textId="77777777" w:rsidR="009C5D43" w:rsidRDefault="009C5D43">
      <w:pPr>
        <w:pStyle w:val="TOC1"/>
        <w:rPr>
          <w:rFonts w:ascii="Times New Roman" w:eastAsiaTheme="minorEastAsia" w:hAnsi="Times New Roman" w:cs="Times New Roman"/>
          <w:szCs w:val="22"/>
        </w:rPr>
      </w:pPr>
      <w:hyperlink w:anchor="_Toc140487304" w:history="1">
        <w:r>
          <w:rPr>
            <w:rStyle w:val="af7"/>
            <w:rFonts w:ascii="Times New Roman" w:hAnsi="Times New Roman" w:cs="Times New Roman"/>
          </w:rPr>
          <w:t>3. Study Objectives and Efficacy Endpoints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14:paraId="65F53CD4" w14:textId="77777777" w:rsidR="009C5D43" w:rsidRDefault="009C5D43">
      <w:pPr>
        <w:pStyle w:val="TOC2"/>
        <w:rPr>
          <w:rFonts w:ascii="Times New Roman" w:eastAsiaTheme="minorEastAsia" w:hAnsi="Times New Roman" w:cs="Times New Roman"/>
          <w:b w:val="0"/>
          <w:bCs w:val="0"/>
          <w:szCs w:val="22"/>
        </w:rPr>
      </w:pPr>
      <w:hyperlink w:anchor="_Toc140487305" w:history="1">
        <w:r>
          <w:rPr>
            <w:rStyle w:val="af7"/>
            <w:rFonts w:ascii="Times New Roman" w:hAnsi="Times New Roman" w:cs="Times New Roman"/>
          </w:rPr>
          <w:t>3.1 Study objectives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14:paraId="0C2B7520" w14:textId="77777777" w:rsidR="009C5D43" w:rsidRDefault="009C5D43">
      <w:pPr>
        <w:pStyle w:val="TOC2"/>
        <w:rPr>
          <w:rFonts w:ascii="Times New Roman" w:eastAsiaTheme="minorEastAsia" w:hAnsi="Times New Roman" w:cs="Times New Roman"/>
          <w:b w:val="0"/>
          <w:bCs w:val="0"/>
          <w:szCs w:val="22"/>
        </w:rPr>
      </w:pPr>
      <w:hyperlink w:anchor="_Toc140487306" w:history="1">
        <w:r>
          <w:rPr>
            <w:rStyle w:val="af7"/>
            <w:rFonts w:ascii="Times New Roman" w:hAnsi="Times New Roman" w:cs="Times New Roman"/>
          </w:rPr>
          <w:t>3.2 Efficacy endpoints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14:paraId="7A38F382" w14:textId="77777777" w:rsidR="009C5D43" w:rsidRDefault="009C5D43">
      <w:pPr>
        <w:pStyle w:val="TOC3"/>
        <w:rPr>
          <w:rFonts w:ascii="Times New Roman" w:hAnsi="Times New Roman" w:cs="Times New Roman"/>
          <w:szCs w:val="22"/>
        </w:rPr>
      </w:pPr>
      <w:hyperlink w:anchor="_Toc140487307" w:history="1">
        <w:r>
          <w:rPr>
            <w:rStyle w:val="af7"/>
            <w:rFonts w:ascii="Times New Roman" w:eastAsia="宋体" w:hAnsi="Times New Roman" w:cs="Times New Roman"/>
          </w:rPr>
          <w:t>3.2.1 Primary efficacy endpoints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14:paraId="75E2CCD7" w14:textId="77777777" w:rsidR="009C5D43" w:rsidRDefault="009C5D43">
      <w:pPr>
        <w:pStyle w:val="TOC3"/>
        <w:rPr>
          <w:rFonts w:ascii="Times New Roman" w:hAnsi="Times New Roman" w:cs="Times New Roman"/>
          <w:szCs w:val="22"/>
        </w:rPr>
      </w:pPr>
      <w:hyperlink w:anchor="_Toc140487308" w:history="1">
        <w:r>
          <w:rPr>
            <w:rStyle w:val="af7"/>
            <w:rFonts w:ascii="Times New Roman" w:eastAsia="宋体" w:hAnsi="Times New Roman" w:cs="Times New Roman"/>
          </w:rPr>
          <w:t>3.2.2 Secondary efficacy endpoints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14:paraId="18D955CF" w14:textId="77777777" w:rsidR="009C5D43" w:rsidRDefault="009C5D43">
      <w:pPr>
        <w:pStyle w:val="TOC3"/>
        <w:rPr>
          <w:rFonts w:ascii="Times New Roman" w:hAnsi="Times New Roman" w:cs="Times New Roman"/>
          <w:szCs w:val="22"/>
        </w:rPr>
      </w:pPr>
      <w:hyperlink w:anchor="_Toc140487309" w:history="1">
        <w:r>
          <w:rPr>
            <w:rStyle w:val="af7"/>
            <w:rFonts w:ascii="Times New Roman" w:eastAsia="宋体" w:hAnsi="Times New Roman" w:cs="Times New Roman"/>
          </w:rPr>
          <w:t>3.2.3 Subgroup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_Toc140487309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hyperlink>
    </w:p>
    <w:p w14:paraId="64BDA9DC" w14:textId="77777777" w:rsidR="009C5D43" w:rsidRDefault="009C5D43">
      <w:pPr>
        <w:pStyle w:val="TOC1"/>
        <w:rPr>
          <w:rFonts w:ascii="Times New Roman" w:eastAsiaTheme="minorEastAsia" w:hAnsi="Times New Roman" w:cs="Times New Roman"/>
          <w:szCs w:val="22"/>
        </w:rPr>
      </w:pPr>
      <w:hyperlink w:anchor="_Toc140487310" w:history="1">
        <w:r>
          <w:rPr>
            <w:rStyle w:val="af7"/>
            <w:rFonts w:ascii="Times New Roman" w:hAnsi="Times New Roman" w:cs="Times New Roman"/>
          </w:rPr>
          <w:t>4. Study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p>
    <w:p w14:paraId="5B2A3795" w14:textId="77777777" w:rsidR="009C5D43" w:rsidRDefault="009C5D43">
      <w:pPr>
        <w:pStyle w:val="TOC2"/>
        <w:rPr>
          <w:rFonts w:ascii="Times New Roman" w:eastAsiaTheme="minorEastAsia" w:hAnsi="Times New Roman" w:cs="Times New Roman"/>
          <w:b w:val="0"/>
          <w:bCs w:val="0"/>
          <w:szCs w:val="22"/>
        </w:rPr>
      </w:pPr>
      <w:hyperlink w:anchor="_Toc140487311" w:history="1">
        <w:r>
          <w:rPr>
            <w:rStyle w:val="af7"/>
            <w:rFonts w:ascii="Times New Roman" w:hAnsi="Times New Roman" w:cs="Times New Roman"/>
          </w:rPr>
          <w:t>4.1 Overall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p>
    <w:p w14:paraId="7DA34716" w14:textId="77777777" w:rsidR="009C5D43" w:rsidRDefault="009C5D43">
      <w:pPr>
        <w:pStyle w:val="TOC3"/>
        <w:rPr>
          <w:rFonts w:ascii="Times New Roman" w:hAnsi="Times New Roman" w:cs="Times New Roman"/>
          <w:szCs w:val="22"/>
        </w:rPr>
      </w:pPr>
      <w:hyperlink w:anchor="_Toc140487312" w:history="1">
        <w:r>
          <w:rPr>
            <w:rStyle w:val="af7"/>
            <w:rFonts w:ascii="Times New Roman" w:eastAsia="宋体" w:hAnsi="Times New Roman" w:cs="Times New Roman"/>
          </w:rPr>
          <w:t>4.1.1 Statistical hypothesis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p>
    <w:p w14:paraId="7BEB0FC6" w14:textId="77777777" w:rsidR="009C5D43" w:rsidRDefault="009C5D43">
      <w:pPr>
        <w:pStyle w:val="TOC3"/>
        <w:rPr>
          <w:rFonts w:ascii="Times New Roman" w:hAnsi="Times New Roman" w:cs="Times New Roman"/>
          <w:szCs w:val="22"/>
        </w:rPr>
      </w:pPr>
      <w:hyperlink w:anchor="_Toc140487313" w:history="1">
        <w:r>
          <w:rPr>
            <w:rStyle w:val="af7"/>
            <w:rFonts w:ascii="Times New Roman" w:eastAsia="宋体" w:hAnsi="Times New Roman" w:cs="Times New Roman"/>
          </w:rPr>
          <w:t>4.1.2 Sample size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hyperlink>
    </w:p>
    <w:p w14:paraId="03C917A5" w14:textId="77777777" w:rsidR="009C5D43" w:rsidRDefault="009C5D43">
      <w:pPr>
        <w:pStyle w:val="TOC3"/>
        <w:rPr>
          <w:rFonts w:ascii="Times New Roman" w:hAnsi="Times New Roman" w:cs="Times New Roman"/>
          <w:szCs w:val="22"/>
        </w:rPr>
      </w:pPr>
      <w:hyperlink w:anchor="_Toc140487314" w:history="1">
        <w:r>
          <w:rPr>
            <w:rStyle w:val="af7"/>
            <w:rFonts w:ascii="Times New Roman" w:eastAsia="宋体" w:hAnsi="Times New Roman" w:cs="Times New Roman"/>
          </w:rPr>
          <w:t>4.1.3 Randomization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hyperlink>
    </w:p>
    <w:p w14:paraId="549CBA08" w14:textId="77777777" w:rsidR="009C5D43" w:rsidRDefault="009C5D43">
      <w:pPr>
        <w:pStyle w:val="TOC3"/>
        <w:rPr>
          <w:rFonts w:ascii="Times New Roman" w:hAnsi="Times New Roman" w:cs="Times New Roman"/>
          <w:szCs w:val="22"/>
        </w:rPr>
      </w:pPr>
      <w:hyperlink w:anchor="_Toc140487315" w:history="1">
        <w:r>
          <w:rPr>
            <w:rStyle w:val="af7"/>
            <w:rFonts w:ascii="Times New Roman" w:eastAsia="宋体" w:hAnsi="Times New Roman" w:cs="Times New Roman"/>
          </w:rPr>
          <w:t>4.1.4 Blind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hyperlink>
    </w:p>
    <w:p w14:paraId="1B999B60" w14:textId="77777777" w:rsidR="009C5D43" w:rsidRDefault="009C5D43">
      <w:pPr>
        <w:pStyle w:val="TOC3"/>
        <w:rPr>
          <w:rFonts w:ascii="Times New Roman" w:hAnsi="Times New Roman" w:cs="Times New Roman"/>
          <w:szCs w:val="22"/>
        </w:rPr>
      </w:pPr>
      <w:hyperlink w:anchor="_Toc140487316" w:history="1">
        <w:r>
          <w:rPr>
            <w:rStyle w:val="af7"/>
            <w:rFonts w:ascii="Times New Roman" w:eastAsia="宋体" w:hAnsi="Times New Roman" w:cs="Times New Roman"/>
          </w:rPr>
          <w:t>4.1.5 Study site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hyperlink>
    </w:p>
    <w:p w14:paraId="6EEA7CE0" w14:textId="77777777" w:rsidR="009C5D43" w:rsidRDefault="009C5D43">
      <w:pPr>
        <w:pStyle w:val="TOC3"/>
        <w:rPr>
          <w:rFonts w:ascii="Times New Roman" w:hAnsi="Times New Roman" w:cs="Times New Roman"/>
          <w:szCs w:val="22"/>
        </w:rPr>
      </w:pPr>
      <w:hyperlink w:anchor="_Toc140487317" w:history="1">
        <w:r>
          <w:rPr>
            <w:rStyle w:val="af7"/>
            <w:rFonts w:ascii="Times New Roman" w:eastAsia="宋体" w:hAnsi="Times New Roman" w:cs="Times New Roman"/>
          </w:rPr>
          <w:t>4.1.6 Study grouping and intervention process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hyperlink>
    </w:p>
    <w:p w14:paraId="34C596C3" w14:textId="77777777" w:rsidR="009C5D43" w:rsidRDefault="009C5D43">
      <w:pPr>
        <w:pStyle w:val="TOC2"/>
        <w:rPr>
          <w:rFonts w:ascii="Times New Roman" w:eastAsiaTheme="minorEastAsia" w:hAnsi="Times New Roman" w:cs="Times New Roman"/>
          <w:b w:val="0"/>
          <w:bCs w:val="0"/>
          <w:szCs w:val="22"/>
        </w:rPr>
      </w:pPr>
      <w:hyperlink w:anchor="_Toc140487318" w:history="1">
        <w:r>
          <w:rPr>
            <w:rStyle w:val="af7"/>
            <w:rFonts w:ascii="Times New Roman" w:hAnsi="Times New Roman" w:cs="Times New Roman"/>
          </w:rPr>
          <w:t>4.2 Rationale for study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hyperlink>
    </w:p>
    <w:p w14:paraId="1B357435" w14:textId="77777777" w:rsidR="009C5D43" w:rsidRDefault="009C5D43">
      <w:pPr>
        <w:pStyle w:val="TOC2"/>
        <w:rPr>
          <w:rFonts w:ascii="Times New Roman" w:eastAsiaTheme="minorEastAsia" w:hAnsi="Times New Roman" w:cs="Times New Roman"/>
          <w:b w:val="0"/>
          <w:bCs w:val="0"/>
          <w:szCs w:val="22"/>
        </w:rPr>
      </w:pPr>
      <w:hyperlink w:anchor="_Toc140487319" w:history="1">
        <w:r>
          <w:rPr>
            <w:rStyle w:val="af7"/>
            <w:rFonts w:ascii="Times New Roman" w:hAnsi="Times New Roman" w:cs="Times New Roman"/>
          </w:rPr>
          <w:t>4.3 Rationale for dose selection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14:paraId="6CB7E606" w14:textId="77777777" w:rsidR="009C5D43" w:rsidRDefault="009C5D43">
      <w:pPr>
        <w:pStyle w:val="TOC2"/>
        <w:rPr>
          <w:rFonts w:ascii="Times New Roman" w:eastAsiaTheme="minorEastAsia" w:hAnsi="Times New Roman" w:cs="Times New Roman"/>
          <w:b w:val="0"/>
          <w:bCs w:val="0"/>
          <w:szCs w:val="22"/>
        </w:rPr>
      </w:pPr>
      <w:hyperlink w:anchor="_Toc140487320" w:history="1">
        <w:r>
          <w:rPr>
            <w:rStyle w:val="af7"/>
            <w:rFonts w:ascii="Times New Roman" w:hAnsi="Times New Roman" w:cs="Times New Roman"/>
          </w:rPr>
          <w:t>4.4 Definition of endpoint events in the study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14:paraId="66006D09" w14:textId="77777777" w:rsidR="009C5D43" w:rsidRDefault="009C5D43">
      <w:pPr>
        <w:pStyle w:val="TOC3"/>
        <w:rPr>
          <w:rFonts w:ascii="Times New Roman" w:hAnsi="Times New Roman" w:cs="Times New Roman"/>
          <w:szCs w:val="22"/>
        </w:rPr>
      </w:pPr>
      <w:hyperlink w:anchor="_Toc140487321" w:history="1">
        <w:r>
          <w:rPr>
            <w:rStyle w:val="af7"/>
            <w:rFonts w:ascii="Times New Roman" w:eastAsia="宋体" w:hAnsi="Times New Roman" w:cs="Times New Roman"/>
          </w:rPr>
          <w:t>4.4.1 Criteria for study completion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14:paraId="3963F206" w14:textId="77777777" w:rsidR="009C5D43" w:rsidRDefault="009C5D43">
      <w:pPr>
        <w:pStyle w:val="TOC3"/>
        <w:rPr>
          <w:rFonts w:ascii="Times New Roman" w:hAnsi="Times New Roman" w:cs="Times New Roman"/>
          <w:szCs w:val="22"/>
        </w:rPr>
      </w:pPr>
      <w:hyperlink w:anchor="_Toc140487322" w:history="1">
        <w:r>
          <w:rPr>
            <w:rStyle w:val="af7"/>
            <w:rFonts w:ascii="Times New Roman" w:eastAsia="宋体" w:hAnsi="Times New Roman" w:cs="Times New Roman"/>
          </w:rPr>
          <w:t>4.4.2 Exit criteria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14:paraId="4A489E68" w14:textId="77777777" w:rsidR="009C5D43" w:rsidRDefault="009C5D43">
      <w:pPr>
        <w:pStyle w:val="TOC1"/>
        <w:rPr>
          <w:rFonts w:ascii="Times New Roman" w:eastAsiaTheme="minorEastAsia" w:hAnsi="Times New Roman" w:cs="Times New Roman"/>
          <w:szCs w:val="22"/>
        </w:rPr>
      </w:pPr>
      <w:hyperlink w:anchor="_Toc140487323" w:history="1">
        <w:r>
          <w:rPr>
            <w:rStyle w:val="af7"/>
            <w:rFonts w:ascii="Times New Roman" w:hAnsi="Times New Roman" w:cs="Times New Roman"/>
          </w:rPr>
          <w:t>5. Study Populations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14:paraId="5EF1C788" w14:textId="77777777" w:rsidR="009C5D43" w:rsidRDefault="009C5D43">
      <w:pPr>
        <w:pStyle w:val="TOC2"/>
        <w:rPr>
          <w:rFonts w:ascii="Times New Roman" w:eastAsiaTheme="minorEastAsia" w:hAnsi="Times New Roman" w:cs="Times New Roman"/>
          <w:b w:val="0"/>
          <w:bCs w:val="0"/>
          <w:szCs w:val="22"/>
        </w:rPr>
      </w:pPr>
      <w:hyperlink w:anchor="_Toc140487324" w:history="1">
        <w:r>
          <w:rPr>
            <w:rStyle w:val="af7"/>
            <w:rFonts w:ascii="Times New Roman" w:hAnsi="Times New Roman" w:cs="Times New Roman"/>
          </w:rPr>
          <w:t>5.1 Inclusion criteria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14:paraId="7C809EBE" w14:textId="77777777" w:rsidR="009C5D43" w:rsidRDefault="009C5D43">
      <w:pPr>
        <w:pStyle w:val="TOC2"/>
        <w:rPr>
          <w:rFonts w:ascii="Times New Roman" w:eastAsiaTheme="minorEastAsia" w:hAnsi="Times New Roman" w:cs="Times New Roman"/>
          <w:b w:val="0"/>
          <w:bCs w:val="0"/>
          <w:szCs w:val="22"/>
        </w:rPr>
      </w:pPr>
      <w:hyperlink w:anchor="_Toc140487325" w:history="1">
        <w:r>
          <w:rPr>
            <w:rStyle w:val="af7"/>
            <w:rFonts w:ascii="Times New Roman" w:hAnsi="Times New Roman" w:cs="Times New Roman"/>
          </w:rPr>
          <w:t>5.2 Exclusion criteria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hyperlink>
    </w:p>
    <w:p w14:paraId="6D56E644" w14:textId="77777777" w:rsidR="009C5D43" w:rsidRDefault="009C5D43">
      <w:pPr>
        <w:pStyle w:val="TOC2"/>
        <w:rPr>
          <w:rFonts w:ascii="Times New Roman" w:eastAsiaTheme="minorEastAsia" w:hAnsi="Times New Roman" w:cs="Times New Roman"/>
          <w:b w:val="0"/>
          <w:bCs w:val="0"/>
          <w:szCs w:val="22"/>
        </w:rPr>
      </w:pPr>
      <w:hyperlink w:anchor="_Toc140487326" w:history="1">
        <w:r>
          <w:rPr>
            <w:rStyle w:val="af7"/>
            <w:rFonts w:ascii="Times New Roman" w:hAnsi="Times New Roman" w:cs="Times New Roman"/>
          </w:rPr>
          <w:t>5.3 Diagnostic criteria for seasonal influenza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hyperlink>
    </w:p>
    <w:p w14:paraId="39CCB9A9" w14:textId="77777777" w:rsidR="009C5D43" w:rsidRDefault="009C5D43">
      <w:pPr>
        <w:pStyle w:val="TOC2"/>
        <w:rPr>
          <w:rFonts w:ascii="Times New Roman" w:eastAsiaTheme="minorEastAsia" w:hAnsi="Times New Roman" w:cs="Times New Roman"/>
          <w:b w:val="0"/>
          <w:bCs w:val="0"/>
          <w:szCs w:val="22"/>
        </w:rPr>
      </w:pPr>
      <w:hyperlink w:anchor="_Toc140487327" w:history="1">
        <w:r>
          <w:rPr>
            <w:rStyle w:val="af7"/>
            <w:rFonts w:ascii="Times New Roman" w:hAnsi="Times New Roman" w:cs="Times New Roman"/>
          </w:rPr>
          <w:t>5.4 Screening failure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hyperlink>
    </w:p>
    <w:p w14:paraId="7DFB6514" w14:textId="77777777" w:rsidR="009C5D43" w:rsidRDefault="009C5D43">
      <w:pPr>
        <w:pStyle w:val="TOC2"/>
        <w:rPr>
          <w:rFonts w:ascii="Times New Roman" w:eastAsiaTheme="minorEastAsia" w:hAnsi="Times New Roman" w:cs="Times New Roman"/>
          <w:b w:val="0"/>
          <w:bCs w:val="0"/>
          <w:szCs w:val="22"/>
        </w:rPr>
      </w:pPr>
      <w:hyperlink w:anchor="_Toc140487328" w:history="1">
        <w:r>
          <w:rPr>
            <w:rStyle w:val="af7"/>
            <w:rFonts w:ascii="Times New Roman" w:hAnsi="Times New Roman" w:cs="Times New Roman"/>
          </w:rPr>
          <w:t>5.5 Subject recruitment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hyperlink>
    </w:p>
    <w:p w14:paraId="3061A48E" w14:textId="77777777" w:rsidR="009C5D43" w:rsidRDefault="009C5D43">
      <w:pPr>
        <w:pStyle w:val="TOC1"/>
        <w:rPr>
          <w:rFonts w:ascii="Times New Roman" w:eastAsiaTheme="minorEastAsia" w:hAnsi="Times New Roman" w:cs="Times New Roman"/>
          <w:szCs w:val="22"/>
        </w:rPr>
      </w:pPr>
      <w:hyperlink w:anchor="_Toc140487329" w:history="1">
        <w:r>
          <w:rPr>
            <w:rStyle w:val="af7"/>
            <w:rFonts w:ascii="Times New Roman" w:hAnsi="Times New Roman" w:cs="Times New Roman"/>
            <w:b/>
          </w:rPr>
          <w:t>6. Study Interventions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_Toc140487329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hyperlink>
    </w:p>
    <w:p w14:paraId="2CF2B1D4" w14:textId="77777777" w:rsidR="009C5D43" w:rsidRDefault="009C5D43">
      <w:pPr>
        <w:pStyle w:val="TOC2"/>
        <w:rPr>
          <w:rFonts w:ascii="Times New Roman" w:eastAsiaTheme="minorEastAsia" w:hAnsi="Times New Roman" w:cs="Times New Roman"/>
          <w:b w:val="0"/>
          <w:bCs w:val="0"/>
          <w:szCs w:val="22"/>
        </w:rPr>
      </w:pPr>
      <w:hyperlink w:anchor="_Toc140487330" w:history="1">
        <w:r>
          <w:rPr>
            <w:rStyle w:val="af7"/>
            <w:rFonts w:ascii="Times New Roman" w:hAnsi="Times New Roman" w:cs="Times New Roman"/>
          </w:rPr>
          <w:t>6.1 Management of study interventions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hyperlink>
    </w:p>
    <w:p w14:paraId="759CEE79" w14:textId="77777777" w:rsidR="009C5D43" w:rsidRDefault="009C5D43">
      <w:pPr>
        <w:pStyle w:val="TOC3"/>
        <w:rPr>
          <w:rFonts w:ascii="Times New Roman" w:hAnsi="Times New Roman" w:cs="Times New Roman"/>
          <w:szCs w:val="22"/>
        </w:rPr>
      </w:pPr>
      <w:hyperlink w:anchor="_Toc140487331" w:history="1">
        <w:r>
          <w:rPr>
            <w:rStyle w:val="af7"/>
            <w:rFonts w:ascii="Times New Roman" w:eastAsia="宋体" w:hAnsi="Times New Roman" w:cs="Times New Roman"/>
          </w:rPr>
          <w:t>6.1.1 Description of study interventions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hyperlink>
    </w:p>
    <w:p w14:paraId="20759DB5" w14:textId="77777777" w:rsidR="009C5D43" w:rsidRDefault="009C5D43">
      <w:pPr>
        <w:pStyle w:val="TOC3"/>
        <w:rPr>
          <w:rFonts w:ascii="Times New Roman" w:hAnsi="Times New Roman" w:cs="Times New Roman"/>
          <w:szCs w:val="22"/>
        </w:rPr>
      </w:pPr>
      <w:hyperlink w:anchor="_Toc140487332" w:history="1">
        <w:r>
          <w:rPr>
            <w:rStyle w:val="af7"/>
            <w:rFonts w:ascii="Times New Roman" w:eastAsia="宋体" w:hAnsi="Times New Roman" w:cs="Times New Roman"/>
          </w:rPr>
          <w:t>6.1.2 Dosage and route of administration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hyperlink>
    </w:p>
    <w:p w14:paraId="5B2FE512" w14:textId="77777777" w:rsidR="009C5D43" w:rsidRDefault="009C5D43">
      <w:pPr>
        <w:pStyle w:val="TOC2"/>
        <w:rPr>
          <w:rFonts w:ascii="Times New Roman" w:eastAsiaTheme="minorEastAsia" w:hAnsi="Times New Roman" w:cs="Times New Roman"/>
          <w:b w:val="0"/>
          <w:bCs w:val="0"/>
          <w:szCs w:val="22"/>
        </w:rPr>
      </w:pPr>
      <w:hyperlink w:anchor="_Toc140487333" w:history="1">
        <w:r>
          <w:rPr>
            <w:rStyle w:val="af7"/>
            <w:rFonts w:ascii="Times New Roman" w:hAnsi="Times New Roman" w:cs="Times New Roman"/>
          </w:rPr>
          <w:t>6.2 Management of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hyperlink>
    </w:p>
    <w:p w14:paraId="5773C5D8" w14:textId="77777777" w:rsidR="009C5D43" w:rsidRDefault="009C5D43">
      <w:pPr>
        <w:pStyle w:val="TOC3"/>
        <w:rPr>
          <w:rFonts w:ascii="Times New Roman" w:hAnsi="Times New Roman" w:cs="Times New Roman"/>
          <w:szCs w:val="22"/>
        </w:rPr>
      </w:pPr>
      <w:hyperlink w:anchor="_Toc140487334" w:history="1">
        <w:r>
          <w:rPr>
            <w:rStyle w:val="af7"/>
            <w:rFonts w:ascii="Times New Roman" w:eastAsia="宋体" w:hAnsi="Times New Roman" w:cs="Times New Roman"/>
          </w:rPr>
          <w:t>6.2.1 Receipt and quantity check of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hyperlink>
    </w:p>
    <w:p w14:paraId="0F79D54D" w14:textId="77777777" w:rsidR="009C5D43" w:rsidRDefault="009C5D43">
      <w:pPr>
        <w:pStyle w:val="TOC3"/>
        <w:rPr>
          <w:rFonts w:ascii="Times New Roman" w:hAnsi="Times New Roman" w:cs="Times New Roman"/>
          <w:szCs w:val="22"/>
        </w:rPr>
      </w:pPr>
      <w:hyperlink w:anchor="_Toc140487335" w:history="1">
        <w:r>
          <w:rPr>
            <w:rStyle w:val="af7"/>
            <w:rFonts w:ascii="Times New Roman" w:eastAsia="宋体" w:hAnsi="Times New Roman" w:cs="Times New Roman"/>
          </w:rPr>
          <w:t>6.2.2 Dosage form, appearance, package and label of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hyperlink>
    </w:p>
    <w:p w14:paraId="4FF898AE" w14:textId="77777777" w:rsidR="009C5D43" w:rsidRDefault="009C5D43">
      <w:pPr>
        <w:pStyle w:val="TOC3"/>
        <w:rPr>
          <w:rFonts w:ascii="Times New Roman" w:hAnsi="Times New Roman" w:cs="Times New Roman"/>
          <w:szCs w:val="22"/>
        </w:rPr>
      </w:pPr>
      <w:hyperlink w:anchor="_Toc140487336" w:history="1">
        <w:r>
          <w:rPr>
            <w:rStyle w:val="af7"/>
            <w:rFonts w:ascii="Times New Roman" w:eastAsia="宋体" w:hAnsi="Times New Roman" w:cs="Times New Roman"/>
          </w:rPr>
          <w:t>6.2.3 Storage and stability of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hyperlink>
    </w:p>
    <w:p w14:paraId="0F061D69" w14:textId="77777777" w:rsidR="009C5D43" w:rsidRDefault="009C5D43">
      <w:pPr>
        <w:pStyle w:val="TOC3"/>
        <w:rPr>
          <w:rFonts w:ascii="Times New Roman" w:hAnsi="Times New Roman" w:cs="Times New Roman"/>
          <w:szCs w:val="22"/>
        </w:rPr>
      </w:pPr>
      <w:hyperlink w:anchor="_Toc140487337" w:history="1">
        <w:r>
          <w:rPr>
            <w:rStyle w:val="af7"/>
            <w:rFonts w:ascii="Times New Roman" w:eastAsia="宋体" w:hAnsi="Times New Roman" w:cs="Times New Roman"/>
          </w:rPr>
          <w:t>6.2.4 Preparation and dispensing of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hyperlink>
    </w:p>
    <w:p w14:paraId="78A30295" w14:textId="77777777" w:rsidR="009C5D43" w:rsidRDefault="009C5D43">
      <w:pPr>
        <w:pStyle w:val="TOC3"/>
        <w:rPr>
          <w:rFonts w:ascii="Times New Roman" w:hAnsi="Times New Roman" w:cs="Times New Roman"/>
          <w:szCs w:val="22"/>
        </w:rPr>
      </w:pPr>
      <w:hyperlink w:anchor="_Toc140487338" w:history="1">
        <w:r>
          <w:rPr>
            <w:rStyle w:val="af7"/>
            <w:rFonts w:ascii="Times New Roman" w:eastAsia="宋体" w:hAnsi="Times New Roman" w:cs="Times New Roman"/>
          </w:rPr>
          <w:t>6.2.5 Recycling and destruction of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hyperlink>
    </w:p>
    <w:p w14:paraId="20A70C3C" w14:textId="77777777" w:rsidR="009C5D43" w:rsidRDefault="009C5D43">
      <w:pPr>
        <w:pStyle w:val="TOC2"/>
        <w:rPr>
          <w:rFonts w:ascii="Times New Roman" w:eastAsiaTheme="minorEastAsia" w:hAnsi="Times New Roman" w:cs="Times New Roman"/>
          <w:b w:val="0"/>
          <w:bCs w:val="0"/>
          <w:szCs w:val="22"/>
        </w:rPr>
      </w:pPr>
      <w:hyperlink w:anchor="_Toc140487339" w:history="1">
        <w:r>
          <w:rPr>
            <w:rStyle w:val="af7"/>
            <w:rFonts w:ascii="Times New Roman" w:hAnsi="Times New Roman" w:cs="Times New Roman"/>
          </w:rPr>
          <w:t>6.3 Randomization and blinding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_Toc140487339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p>
    <w:p w14:paraId="438D283F" w14:textId="77777777" w:rsidR="009C5D43" w:rsidRDefault="009C5D43">
      <w:pPr>
        <w:pStyle w:val="TOC3"/>
        <w:rPr>
          <w:rFonts w:ascii="Times New Roman" w:hAnsi="Times New Roman" w:cs="Times New Roman"/>
          <w:szCs w:val="22"/>
        </w:rPr>
      </w:pPr>
      <w:hyperlink w:anchor="_Toc140487340" w:history="1">
        <w:r>
          <w:rPr>
            <w:rStyle w:val="af7"/>
            <w:rFonts w:ascii="Times New Roman" w:eastAsia="宋体" w:hAnsi="Times New Roman" w:cs="Times New Roman"/>
          </w:rPr>
          <w:t>6.3.1 Drug random coding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p>
    <w:p w14:paraId="194DD98C" w14:textId="77777777" w:rsidR="009C5D43" w:rsidRDefault="009C5D43">
      <w:pPr>
        <w:pStyle w:val="TOC3"/>
        <w:rPr>
          <w:rFonts w:ascii="Times New Roman" w:hAnsi="Times New Roman" w:cs="Times New Roman"/>
          <w:szCs w:val="22"/>
        </w:rPr>
      </w:pPr>
      <w:hyperlink w:anchor="_Toc140487341" w:history="1">
        <w:r>
          <w:rPr>
            <w:rStyle w:val="af7"/>
            <w:rFonts w:ascii="Times New Roman" w:eastAsia="宋体" w:hAnsi="Times New Roman" w:cs="Times New Roman"/>
          </w:rPr>
          <w:t>6.3.2 Blinding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p>
    <w:p w14:paraId="5A9F8F79" w14:textId="77777777" w:rsidR="009C5D43" w:rsidRDefault="009C5D43">
      <w:pPr>
        <w:pStyle w:val="TOC3"/>
        <w:rPr>
          <w:rFonts w:ascii="Times New Roman" w:hAnsi="Times New Roman" w:cs="Times New Roman"/>
          <w:szCs w:val="22"/>
        </w:rPr>
      </w:pPr>
      <w:hyperlink w:anchor="_Toc140487342" w:history="1">
        <w:r>
          <w:rPr>
            <w:rStyle w:val="af7"/>
            <w:rFonts w:ascii="Times New Roman" w:eastAsia="宋体" w:hAnsi="Times New Roman" w:cs="Times New Roman"/>
          </w:rPr>
          <w:t>6.3.3 Relevant requirements for unblinding and emergency breaking of blindness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p>
    <w:p w14:paraId="364FF6F7" w14:textId="77777777" w:rsidR="009C5D43" w:rsidRDefault="009C5D43">
      <w:pPr>
        <w:pStyle w:val="TOC2"/>
        <w:rPr>
          <w:rFonts w:ascii="Times New Roman" w:eastAsiaTheme="minorEastAsia" w:hAnsi="Times New Roman" w:cs="Times New Roman"/>
          <w:b w:val="0"/>
          <w:bCs w:val="0"/>
          <w:szCs w:val="22"/>
        </w:rPr>
      </w:pPr>
      <w:hyperlink w:anchor="_Toc140487343" w:history="1">
        <w:r>
          <w:rPr>
            <w:rStyle w:val="af7"/>
            <w:rFonts w:ascii="Times New Roman" w:hAnsi="Times New Roman" w:cs="Times New Roman"/>
          </w:rPr>
          <w:t>6.4 Compliance of subjects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p>
    <w:p w14:paraId="34C22BB0" w14:textId="77777777" w:rsidR="009C5D43" w:rsidRDefault="009C5D43">
      <w:pPr>
        <w:pStyle w:val="TOC2"/>
        <w:rPr>
          <w:rFonts w:ascii="Times New Roman" w:eastAsiaTheme="minorEastAsia" w:hAnsi="Times New Roman" w:cs="Times New Roman"/>
          <w:b w:val="0"/>
          <w:bCs w:val="0"/>
          <w:szCs w:val="22"/>
        </w:rPr>
      </w:pPr>
      <w:hyperlink w:anchor="_Toc140487344" w:history="1">
        <w:r>
          <w:rPr>
            <w:rStyle w:val="af7"/>
            <w:rFonts w:ascii="Times New Roman" w:hAnsi="Times New Roman" w:cs="Times New Roman"/>
          </w:rPr>
          <w:t>6.5 Combination therapy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p>
    <w:p w14:paraId="1812BD21" w14:textId="77777777" w:rsidR="009C5D43" w:rsidRDefault="009C5D43">
      <w:pPr>
        <w:pStyle w:val="TOC3"/>
        <w:rPr>
          <w:rFonts w:ascii="Times New Roman" w:hAnsi="Times New Roman" w:cs="Times New Roman"/>
          <w:szCs w:val="22"/>
        </w:rPr>
      </w:pPr>
      <w:hyperlink w:anchor="_Toc140487345" w:history="1">
        <w:r>
          <w:rPr>
            <w:rStyle w:val="af7"/>
            <w:rFonts w:ascii="Times New Roman" w:eastAsia="宋体" w:hAnsi="Times New Roman" w:cs="Times New Roman"/>
          </w:rPr>
          <w:t>6.5.1 Permitted general therapy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p>
    <w:p w14:paraId="21EE6BB0" w14:textId="77777777" w:rsidR="009C5D43" w:rsidRDefault="009C5D43">
      <w:pPr>
        <w:pStyle w:val="TOC3"/>
        <w:rPr>
          <w:rFonts w:ascii="Times New Roman" w:hAnsi="Times New Roman" w:cs="Times New Roman"/>
          <w:szCs w:val="22"/>
        </w:rPr>
      </w:pPr>
      <w:hyperlink w:anchor="_Toc140487346" w:history="1">
        <w:r>
          <w:rPr>
            <w:rStyle w:val="af7"/>
            <w:rFonts w:ascii="Times New Roman" w:eastAsia="宋体" w:hAnsi="Times New Roman" w:cs="Times New Roman"/>
          </w:rPr>
          <w:t>6.5.2 Contraindicated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p>
    <w:p w14:paraId="52A60A77" w14:textId="77777777" w:rsidR="009C5D43" w:rsidRDefault="009C5D43">
      <w:pPr>
        <w:pStyle w:val="TOC3"/>
        <w:rPr>
          <w:rFonts w:ascii="Times New Roman" w:hAnsi="Times New Roman" w:cs="Times New Roman"/>
          <w:szCs w:val="22"/>
        </w:rPr>
      </w:pPr>
      <w:hyperlink w:anchor="_Toc140487347" w:history="1">
        <w:r>
          <w:rPr>
            <w:rStyle w:val="af7"/>
            <w:rFonts w:ascii="Times New Roman" w:eastAsia="宋体" w:hAnsi="Times New Roman" w:cs="Times New Roman"/>
          </w:rPr>
          <w:t>6.5.3 Symptomatic treatment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hyperlink>
    </w:p>
    <w:p w14:paraId="46EC54AA" w14:textId="77777777" w:rsidR="009C5D43" w:rsidRDefault="009C5D43">
      <w:pPr>
        <w:pStyle w:val="TOC3"/>
        <w:rPr>
          <w:rFonts w:ascii="Times New Roman" w:hAnsi="Times New Roman" w:cs="Times New Roman"/>
          <w:szCs w:val="22"/>
        </w:rPr>
      </w:pPr>
      <w:hyperlink w:anchor="_Toc140487348" w:history="1">
        <w:r>
          <w:rPr>
            <w:rStyle w:val="af7"/>
            <w:rFonts w:ascii="Times New Roman" w:eastAsia="宋体" w:hAnsi="Times New Roman" w:cs="Times New Roman"/>
          </w:rPr>
          <w:t>6.5.4 Lifestyle considerations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hyperlink>
    </w:p>
    <w:p w14:paraId="7378EB00" w14:textId="77777777" w:rsidR="009C5D43" w:rsidRDefault="009C5D43">
      <w:pPr>
        <w:pStyle w:val="TOC1"/>
        <w:rPr>
          <w:rFonts w:ascii="Times New Roman" w:eastAsiaTheme="minorEastAsia" w:hAnsi="Times New Roman" w:cs="Times New Roman"/>
          <w:szCs w:val="22"/>
        </w:rPr>
      </w:pPr>
      <w:hyperlink w:anchor="_Toc140487349" w:history="1">
        <w:r>
          <w:rPr>
            <w:rStyle w:val="af7"/>
            <w:rFonts w:ascii="Times New Roman" w:hAnsi="Times New Roman" w:cs="Times New Roman"/>
          </w:rPr>
          <w:t>7. Study Intervention Discontinuation and Subject Discontinuation/Withdrawal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hyperlink>
    </w:p>
    <w:p w14:paraId="00DC58C3" w14:textId="77777777" w:rsidR="009C5D43" w:rsidRDefault="009C5D43">
      <w:pPr>
        <w:pStyle w:val="TOC2"/>
        <w:rPr>
          <w:rFonts w:ascii="Times New Roman" w:eastAsiaTheme="minorEastAsia" w:hAnsi="Times New Roman" w:cs="Times New Roman"/>
          <w:b w:val="0"/>
          <w:bCs w:val="0"/>
          <w:szCs w:val="22"/>
        </w:rPr>
      </w:pPr>
      <w:hyperlink w:anchor="_Toc140487350" w:history="1">
        <w:r>
          <w:rPr>
            <w:rStyle w:val="af7"/>
            <w:rFonts w:ascii="Times New Roman" w:hAnsi="Times New Roman" w:cs="Times New Roman"/>
          </w:rPr>
          <w:t>7.1 Study intervention discontinuation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hyperlink>
    </w:p>
    <w:p w14:paraId="2045EAC3" w14:textId="77777777" w:rsidR="009C5D43" w:rsidRDefault="009C5D43">
      <w:pPr>
        <w:pStyle w:val="TOC2"/>
        <w:rPr>
          <w:rFonts w:ascii="Times New Roman" w:eastAsiaTheme="minorEastAsia" w:hAnsi="Times New Roman" w:cs="Times New Roman"/>
          <w:b w:val="0"/>
          <w:bCs w:val="0"/>
          <w:szCs w:val="22"/>
        </w:rPr>
      </w:pPr>
      <w:hyperlink w:anchor="_Toc140487351" w:history="1">
        <w:r>
          <w:rPr>
            <w:rStyle w:val="af7"/>
            <w:rFonts w:ascii="Times New Roman" w:hAnsi="Times New Roman" w:cs="Times New Roman"/>
          </w:rPr>
          <w:t>7.2 Subject discontinuation/withdrawal from the study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hyperlink>
    </w:p>
    <w:p w14:paraId="354BFDFA" w14:textId="77777777" w:rsidR="009C5D43" w:rsidRDefault="009C5D43">
      <w:pPr>
        <w:pStyle w:val="TOC2"/>
        <w:rPr>
          <w:rFonts w:ascii="Times New Roman" w:eastAsiaTheme="minorEastAsia" w:hAnsi="Times New Roman" w:cs="Times New Roman"/>
          <w:b w:val="0"/>
          <w:bCs w:val="0"/>
          <w:szCs w:val="22"/>
        </w:rPr>
      </w:pPr>
      <w:hyperlink w:anchor="_Toc140487352" w:history="1">
        <w:r>
          <w:rPr>
            <w:rStyle w:val="af7"/>
            <w:rFonts w:ascii="Times New Roman" w:hAnsi="Times New Roman" w:cs="Times New Roman"/>
          </w:rPr>
          <w:t>7.3 Loss to follow up</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hyperlink>
    </w:p>
    <w:p w14:paraId="3F5B3B92" w14:textId="77777777" w:rsidR="009C5D43" w:rsidRDefault="009C5D43">
      <w:pPr>
        <w:pStyle w:val="TOC1"/>
        <w:rPr>
          <w:rFonts w:ascii="Times New Roman" w:eastAsiaTheme="minorEastAsia" w:hAnsi="Times New Roman" w:cs="Times New Roman"/>
          <w:szCs w:val="22"/>
        </w:rPr>
      </w:pPr>
      <w:hyperlink w:anchor="_Toc140487353" w:history="1">
        <w:r>
          <w:rPr>
            <w:rStyle w:val="af7"/>
            <w:rFonts w:ascii="Times New Roman" w:hAnsi="Times New Roman" w:cs="Times New Roman"/>
          </w:rPr>
          <w:t>8. Study Evaluation and Process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hyperlink>
    </w:p>
    <w:p w14:paraId="2A0926C5" w14:textId="77777777" w:rsidR="009C5D43" w:rsidRDefault="009C5D43">
      <w:pPr>
        <w:pStyle w:val="TOC2"/>
        <w:rPr>
          <w:rFonts w:ascii="Times New Roman" w:eastAsiaTheme="minorEastAsia" w:hAnsi="Times New Roman" w:cs="Times New Roman"/>
          <w:b w:val="0"/>
          <w:bCs w:val="0"/>
          <w:szCs w:val="22"/>
        </w:rPr>
      </w:pPr>
      <w:hyperlink w:anchor="_Toc140487354" w:history="1">
        <w:r>
          <w:rPr>
            <w:rStyle w:val="af7"/>
            <w:rFonts w:ascii="Times New Roman" w:hAnsi="Times New Roman" w:cs="Times New Roman"/>
          </w:rPr>
          <w:t>8.1 Basic medical history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hyperlink>
    </w:p>
    <w:p w14:paraId="3C2123BE" w14:textId="77777777" w:rsidR="009C5D43" w:rsidRDefault="009C5D43">
      <w:pPr>
        <w:pStyle w:val="TOC2"/>
        <w:rPr>
          <w:rFonts w:ascii="Times New Roman" w:eastAsiaTheme="minorEastAsia" w:hAnsi="Times New Roman" w:cs="Times New Roman"/>
          <w:b w:val="0"/>
          <w:bCs w:val="0"/>
          <w:szCs w:val="22"/>
        </w:rPr>
      </w:pPr>
      <w:hyperlink w:anchor="_Toc140487355" w:history="1">
        <w:r>
          <w:rPr>
            <w:rStyle w:val="af7"/>
            <w:rFonts w:ascii="Times New Roman" w:hAnsi="Times New Roman" w:cs="Times New Roman"/>
          </w:rPr>
          <w:t>8.2 Effectiveness assessment (for close contacts)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hyperlink>
    </w:p>
    <w:p w14:paraId="5E64F122" w14:textId="77777777" w:rsidR="009C5D43" w:rsidRDefault="009C5D43">
      <w:pPr>
        <w:pStyle w:val="TOC2"/>
        <w:rPr>
          <w:rFonts w:ascii="Times New Roman" w:eastAsiaTheme="minorEastAsia" w:hAnsi="Times New Roman" w:cs="Times New Roman"/>
          <w:b w:val="0"/>
          <w:bCs w:val="0"/>
          <w:szCs w:val="22"/>
        </w:rPr>
      </w:pPr>
      <w:hyperlink w:anchor="_Toc140487356" w:history="1">
        <w:r>
          <w:rPr>
            <w:rStyle w:val="af7"/>
            <w:rFonts w:ascii="Times New Roman" w:hAnsi="Times New Roman" w:cs="Times New Roman"/>
          </w:rPr>
          <w:t>8.3 Safety assessment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hyperlink>
    </w:p>
    <w:p w14:paraId="61839FA2" w14:textId="77777777" w:rsidR="009C5D43" w:rsidRDefault="009C5D43">
      <w:pPr>
        <w:pStyle w:val="TOC2"/>
        <w:rPr>
          <w:rFonts w:ascii="Times New Roman" w:eastAsiaTheme="minorEastAsia" w:hAnsi="Times New Roman" w:cs="Times New Roman"/>
          <w:b w:val="0"/>
          <w:bCs w:val="0"/>
          <w:szCs w:val="22"/>
        </w:rPr>
      </w:pPr>
      <w:hyperlink w:anchor="_Toc140487357" w:history="1">
        <w:r>
          <w:rPr>
            <w:rStyle w:val="af7"/>
            <w:rFonts w:ascii="Times New Roman" w:hAnsi="Times New Roman" w:cs="Times New Roman"/>
          </w:rPr>
          <w:t>8.4 Adverse events, serious adverse events and adverse reactions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hyperlink>
    </w:p>
    <w:p w14:paraId="118FF47A" w14:textId="77777777" w:rsidR="009C5D43" w:rsidRDefault="009C5D43">
      <w:pPr>
        <w:pStyle w:val="TOC3"/>
        <w:rPr>
          <w:rFonts w:ascii="Times New Roman" w:hAnsi="Times New Roman" w:cs="Times New Roman"/>
          <w:szCs w:val="22"/>
        </w:rPr>
      </w:pPr>
      <w:hyperlink w:anchor="_Toc140487358" w:history="1">
        <w:r>
          <w:rPr>
            <w:rStyle w:val="af7"/>
            <w:rFonts w:ascii="Times New Roman" w:eastAsia="宋体" w:hAnsi="Times New Roman" w:cs="Times New Roman"/>
          </w:rPr>
          <w:t>8.4.1 Definition of adverse events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hyperlink>
    </w:p>
    <w:p w14:paraId="5AA2B201" w14:textId="77777777" w:rsidR="009C5D43" w:rsidRDefault="009C5D43">
      <w:pPr>
        <w:pStyle w:val="TOC3"/>
        <w:rPr>
          <w:rFonts w:ascii="Times New Roman" w:hAnsi="Times New Roman" w:cs="Times New Roman"/>
          <w:szCs w:val="22"/>
        </w:rPr>
      </w:pPr>
      <w:hyperlink w:anchor="_Toc140487359" w:history="1">
        <w:r>
          <w:rPr>
            <w:rStyle w:val="af7"/>
            <w:rFonts w:ascii="Times New Roman" w:eastAsia="宋体" w:hAnsi="Times New Roman" w:cs="Times New Roman"/>
          </w:rPr>
          <w:t>8.4.2 Definition of serious adverse events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_Toc140487359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hyperlink>
    </w:p>
    <w:p w14:paraId="2E93A75B" w14:textId="77777777" w:rsidR="009C5D43" w:rsidRDefault="009C5D43">
      <w:pPr>
        <w:pStyle w:val="TOC3"/>
        <w:rPr>
          <w:rFonts w:ascii="Times New Roman" w:hAnsi="Times New Roman" w:cs="Times New Roman"/>
          <w:szCs w:val="22"/>
        </w:rPr>
      </w:pPr>
      <w:hyperlink w:anchor="_Toc140487360" w:history="1">
        <w:r>
          <w:rPr>
            <w:rStyle w:val="af7"/>
            <w:rFonts w:ascii="Times New Roman" w:eastAsia="宋体" w:hAnsi="Times New Roman" w:cs="Times New Roman"/>
          </w:rPr>
          <w:t>8.4.3 Definition of adverse reactions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hyperlink>
    </w:p>
    <w:p w14:paraId="71882379" w14:textId="77777777" w:rsidR="009C5D43" w:rsidRDefault="009C5D43">
      <w:pPr>
        <w:pStyle w:val="TOC3"/>
        <w:rPr>
          <w:rFonts w:ascii="Times New Roman" w:hAnsi="Times New Roman" w:cs="Times New Roman"/>
          <w:szCs w:val="22"/>
        </w:rPr>
      </w:pPr>
      <w:hyperlink w:anchor="_Toc140487361" w:history="1">
        <w:r>
          <w:rPr>
            <w:rStyle w:val="af7"/>
            <w:rFonts w:ascii="Times New Roman" w:eastAsia="宋体" w:hAnsi="Times New Roman" w:cs="Times New Roman"/>
          </w:rPr>
          <w:t>8.4.4 Classification of adverse events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hyperlink>
    </w:p>
    <w:p w14:paraId="0EC5DBDC" w14:textId="77777777" w:rsidR="009C5D43" w:rsidRDefault="009C5D43">
      <w:pPr>
        <w:pStyle w:val="TOC3"/>
        <w:rPr>
          <w:rFonts w:ascii="Times New Roman" w:hAnsi="Times New Roman" w:cs="Times New Roman"/>
          <w:szCs w:val="22"/>
        </w:rPr>
      </w:pPr>
      <w:hyperlink w:anchor="_Toc140487362" w:history="1">
        <w:r>
          <w:rPr>
            <w:rStyle w:val="af7"/>
            <w:rFonts w:ascii="Times New Roman" w:eastAsia="宋体" w:hAnsi="Times New Roman" w:cs="Times New Roman"/>
          </w:rPr>
          <w:t>8.4.5 Assessment of adverse events, time limit and frequency of follow-up visits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hyperlink>
    </w:p>
    <w:p w14:paraId="579046FC" w14:textId="77777777" w:rsidR="009C5D43" w:rsidRDefault="009C5D43">
      <w:pPr>
        <w:pStyle w:val="TOC3"/>
        <w:rPr>
          <w:rFonts w:ascii="Times New Roman" w:hAnsi="Times New Roman" w:cs="Times New Roman"/>
          <w:szCs w:val="22"/>
        </w:rPr>
      </w:pPr>
      <w:hyperlink w:anchor="_Toc140487363" w:history="1">
        <w:r>
          <w:rPr>
            <w:rStyle w:val="af7"/>
            <w:rFonts w:ascii="Times New Roman" w:eastAsia="宋体" w:hAnsi="Times New Roman" w:cs="Times New Roman"/>
          </w:rPr>
          <w:t>8.4.6 Judgment, reporting and management of adverse events (AEs)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hyperlink>
    </w:p>
    <w:p w14:paraId="55001700" w14:textId="77777777" w:rsidR="009C5D43" w:rsidRDefault="009C5D43">
      <w:pPr>
        <w:pStyle w:val="TOC3"/>
        <w:rPr>
          <w:rFonts w:ascii="Times New Roman" w:hAnsi="Times New Roman" w:cs="Times New Roman"/>
          <w:szCs w:val="22"/>
        </w:rPr>
      </w:pPr>
      <w:hyperlink w:anchor="_Toc140487364" w:history="1">
        <w:r>
          <w:rPr>
            <w:rStyle w:val="af7"/>
            <w:rFonts w:ascii="Times New Roman" w:eastAsia="宋体" w:hAnsi="Times New Roman" w:cs="Times New Roman"/>
          </w:rPr>
          <w:t>8.4.7 Reporting of serious adverse events (SAEs)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hyperlink>
    </w:p>
    <w:p w14:paraId="7F7F3296" w14:textId="77777777" w:rsidR="009C5D43" w:rsidRDefault="009C5D43">
      <w:pPr>
        <w:pStyle w:val="TOC3"/>
        <w:rPr>
          <w:rFonts w:ascii="Times New Roman" w:hAnsi="Times New Roman" w:cs="Times New Roman"/>
          <w:szCs w:val="22"/>
        </w:rPr>
      </w:pPr>
      <w:hyperlink w:anchor="_Toc140487365" w:history="1">
        <w:r>
          <w:rPr>
            <w:rStyle w:val="af7"/>
            <w:rFonts w:ascii="Times New Roman" w:eastAsia="宋体" w:hAnsi="Times New Roman" w:cs="Times New Roman"/>
          </w:rPr>
          <w:t>8.4.8 Reporting events to subjects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4DC4B1A8" w14:textId="77777777" w:rsidR="009C5D43" w:rsidRDefault="009C5D43">
      <w:pPr>
        <w:pStyle w:val="TOC3"/>
        <w:rPr>
          <w:rFonts w:ascii="Times New Roman" w:hAnsi="Times New Roman" w:cs="Times New Roman"/>
          <w:szCs w:val="22"/>
        </w:rPr>
      </w:pPr>
      <w:hyperlink w:anchor="_Toc140487366" w:history="1">
        <w:r>
          <w:rPr>
            <w:rStyle w:val="af7"/>
            <w:rFonts w:ascii="Times New Roman" w:eastAsia="宋体" w:hAnsi="Times New Roman" w:cs="Times New Roman"/>
          </w:rPr>
          <w:t>8.4.9 Events of special interest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0DE05BF7" w14:textId="77777777" w:rsidR="009C5D43" w:rsidRDefault="009C5D43">
      <w:pPr>
        <w:pStyle w:val="TOC3"/>
        <w:rPr>
          <w:rFonts w:ascii="Times New Roman" w:hAnsi="Times New Roman" w:cs="Times New Roman"/>
          <w:szCs w:val="22"/>
        </w:rPr>
      </w:pPr>
      <w:hyperlink w:anchor="_Toc140487367" w:history="1">
        <w:r>
          <w:rPr>
            <w:rStyle w:val="af7"/>
            <w:rFonts w:ascii="Times New Roman" w:eastAsia="宋体" w:hAnsi="Times New Roman" w:cs="Times New Roman"/>
          </w:rPr>
          <w:t>8.4.10 Pregnancy reporting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7334D5B7" w14:textId="77777777" w:rsidR="009C5D43" w:rsidRDefault="009C5D43">
      <w:pPr>
        <w:pStyle w:val="TOC2"/>
        <w:rPr>
          <w:rFonts w:ascii="Times New Roman" w:eastAsiaTheme="minorEastAsia" w:hAnsi="Times New Roman" w:cs="Times New Roman"/>
          <w:b w:val="0"/>
          <w:bCs w:val="0"/>
          <w:szCs w:val="22"/>
        </w:rPr>
      </w:pPr>
      <w:hyperlink w:anchor="_Toc140487368" w:history="1">
        <w:r>
          <w:rPr>
            <w:rStyle w:val="af7"/>
            <w:rFonts w:ascii="Times New Roman" w:hAnsi="Times New Roman" w:cs="Times New Roman"/>
          </w:rPr>
          <w:t>8.5 Unexpected events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4CF7B628" w14:textId="77777777" w:rsidR="009C5D43" w:rsidRDefault="009C5D43">
      <w:pPr>
        <w:pStyle w:val="TOC3"/>
        <w:rPr>
          <w:rFonts w:ascii="Times New Roman" w:hAnsi="Times New Roman" w:cs="Times New Roman"/>
          <w:szCs w:val="22"/>
        </w:rPr>
      </w:pPr>
      <w:hyperlink w:anchor="_Toc140487369" w:history="1">
        <w:r>
          <w:rPr>
            <w:rStyle w:val="af7"/>
            <w:rFonts w:ascii="Times New Roman" w:eastAsia="宋体" w:hAnsi="Times New Roman" w:cs="Times New Roman"/>
          </w:rPr>
          <w:t>8.5.1 Definition of unexpected events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5613ECEE" w14:textId="77777777" w:rsidR="009C5D43" w:rsidRDefault="009C5D43">
      <w:pPr>
        <w:pStyle w:val="TOC3"/>
        <w:rPr>
          <w:rFonts w:ascii="Times New Roman" w:hAnsi="Times New Roman" w:cs="Times New Roman"/>
          <w:szCs w:val="22"/>
        </w:rPr>
      </w:pPr>
      <w:hyperlink w:anchor="_Toc140487370" w:history="1">
        <w:r>
          <w:rPr>
            <w:rStyle w:val="af7"/>
            <w:rFonts w:ascii="Times New Roman" w:eastAsia="宋体" w:hAnsi="Times New Roman" w:cs="Times New Roman"/>
          </w:rPr>
          <w:t>8.5.2 Reporting of unexpected events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55753C7A" w14:textId="77777777" w:rsidR="009C5D43" w:rsidRDefault="009C5D43">
      <w:pPr>
        <w:pStyle w:val="TOC3"/>
        <w:rPr>
          <w:rFonts w:ascii="Times New Roman" w:hAnsi="Times New Roman" w:cs="Times New Roman"/>
          <w:szCs w:val="22"/>
        </w:rPr>
      </w:pPr>
      <w:hyperlink w:anchor="_Toc140487371" w:history="1">
        <w:r>
          <w:rPr>
            <w:rStyle w:val="af7"/>
            <w:rFonts w:ascii="Times New Roman" w:eastAsia="宋体" w:hAnsi="Times New Roman" w:cs="Times New Roman"/>
          </w:rPr>
          <w:t>8.5.3 Reporting unexpected events to subjects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hyperlink>
    </w:p>
    <w:p w14:paraId="0D9E023E" w14:textId="77777777" w:rsidR="009C5D43" w:rsidRDefault="009C5D43">
      <w:pPr>
        <w:pStyle w:val="TOC1"/>
        <w:rPr>
          <w:rFonts w:ascii="Times New Roman" w:eastAsiaTheme="minorEastAsia" w:hAnsi="Times New Roman" w:cs="Times New Roman"/>
          <w:szCs w:val="22"/>
        </w:rPr>
      </w:pPr>
      <w:hyperlink w:anchor="_Toc140487372" w:history="1">
        <w:r>
          <w:rPr>
            <w:rStyle w:val="af7"/>
            <w:rFonts w:ascii="Times New Roman" w:hAnsi="Times New Roman" w:cs="Times New Roman"/>
          </w:rPr>
          <w:t>9. Statistical Considerations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hyperlink>
    </w:p>
    <w:p w14:paraId="01C8C9E9" w14:textId="77777777" w:rsidR="009C5D43" w:rsidRDefault="009C5D43">
      <w:pPr>
        <w:pStyle w:val="TOC2"/>
        <w:rPr>
          <w:rFonts w:ascii="Times New Roman" w:eastAsiaTheme="minorEastAsia" w:hAnsi="Times New Roman" w:cs="Times New Roman"/>
          <w:b w:val="0"/>
          <w:bCs w:val="0"/>
          <w:szCs w:val="22"/>
        </w:rPr>
      </w:pPr>
      <w:hyperlink w:anchor="_Toc140487373" w:history="1">
        <w:r>
          <w:rPr>
            <w:rStyle w:val="af7"/>
            <w:rFonts w:ascii="Times New Roman" w:hAnsi="Times New Roman" w:cs="Times New Roman"/>
          </w:rPr>
          <w:t>9.1 Statistical hypothesis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hyperlink>
    </w:p>
    <w:p w14:paraId="0EF6AAC4" w14:textId="77777777" w:rsidR="009C5D43" w:rsidRDefault="009C5D43">
      <w:pPr>
        <w:pStyle w:val="TOC2"/>
        <w:rPr>
          <w:rFonts w:ascii="Times New Roman" w:eastAsiaTheme="minorEastAsia" w:hAnsi="Times New Roman" w:cs="Times New Roman"/>
          <w:b w:val="0"/>
          <w:bCs w:val="0"/>
          <w:szCs w:val="22"/>
        </w:rPr>
      </w:pPr>
      <w:hyperlink w:anchor="_Toc140487374" w:history="1">
        <w:r>
          <w:rPr>
            <w:rStyle w:val="af7"/>
            <w:rFonts w:ascii="Times New Roman" w:hAnsi="Times New Roman" w:cs="Times New Roman"/>
          </w:rPr>
          <w:t>9.2 Estimate of sample size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hyperlink>
    </w:p>
    <w:p w14:paraId="2801E0BF" w14:textId="77777777" w:rsidR="009C5D43" w:rsidRDefault="009C5D43">
      <w:pPr>
        <w:pStyle w:val="TOC2"/>
        <w:rPr>
          <w:rFonts w:ascii="Times New Roman" w:eastAsiaTheme="minorEastAsia" w:hAnsi="Times New Roman" w:cs="Times New Roman"/>
          <w:b w:val="0"/>
          <w:bCs w:val="0"/>
          <w:szCs w:val="22"/>
        </w:rPr>
      </w:pPr>
      <w:hyperlink w:anchor="_Toc140487375" w:history="1">
        <w:r>
          <w:rPr>
            <w:rStyle w:val="af7"/>
            <w:rFonts w:ascii="Times New Roman" w:hAnsi="Times New Roman" w:cs="Times New Roman"/>
          </w:rPr>
          <w:t>9.3 Analysis population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6B17CB10" w14:textId="77777777" w:rsidR="009C5D43" w:rsidRDefault="009C5D43">
      <w:pPr>
        <w:pStyle w:val="TOC3"/>
        <w:rPr>
          <w:rFonts w:ascii="Times New Roman" w:hAnsi="Times New Roman" w:cs="Times New Roman"/>
          <w:szCs w:val="22"/>
        </w:rPr>
      </w:pPr>
      <w:hyperlink w:anchor="_Toc140487376" w:history="1">
        <w:r>
          <w:rPr>
            <w:rStyle w:val="af7"/>
            <w:rFonts w:ascii="Times New Roman" w:eastAsia="宋体" w:hAnsi="Times New Roman" w:cs="Times New Roman"/>
          </w:rPr>
          <w:t>9.3.1 Intent-to-treat set (ITTS)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0AD61030" w14:textId="77777777" w:rsidR="009C5D43" w:rsidRDefault="009C5D43">
      <w:pPr>
        <w:pStyle w:val="TOC3"/>
        <w:rPr>
          <w:rFonts w:ascii="Times New Roman" w:hAnsi="Times New Roman" w:cs="Times New Roman"/>
          <w:szCs w:val="22"/>
        </w:rPr>
      </w:pPr>
      <w:hyperlink w:anchor="_Toc140487377" w:history="1">
        <w:r>
          <w:rPr>
            <w:rStyle w:val="af7"/>
            <w:rFonts w:ascii="Times New Roman" w:eastAsia="宋体" w:hAnsi="Times New Roman" w:cs="Times New Roman"/>
          </w:rPr>
          <w:t>9.3.2 Full analysis set (FAS)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5137C027" w14:textId="77777777" w:rsidR="009C5D43" w:rsidRDefault="009C5D43">
      <w:pPr>
        <w:pStyle w:val="TOC3"/>
        <w:rPr>
          <w:rFonts w:ascii="Times New Roman" w:hAnsi="Times New Roman" w:cs="Times New Roman"/>
          <w:szCs w:val="22"/>
        </w:rPr>
      </w:pPr>
      <w:hyperlink w:anchor="_Toc140487378" w:history="1">
        <w:r>
          <w:rPr>
            <w:rStyle w:val="af7"/>
            <w:rFonts w:ascii="Times New Roman" w:eastAsia="宋体" w:hAnsi="Times New Roman" w:cs="Times New Roman"/>
          </w:rPr>
          <w:t>9.3.3 Per-protocol set (PPS)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62D37347" w14:textId="77777777" w:rsidR="009C5D43" w:rsidRDefault="009C5D43">
      <w:pPr>
        <w:pStyle w:val="TOC3"/>
        <w:rPr>
          <w:rFonts w:ascii="Times New Roman" w:hAnsi="Times New Roman" w:cs="Times New Roman"/>
          <w:szCs w:val="22"/>
        </w:rPr>
      </w:pPr>
      <w:hyperlink w:anchor="_Toc140487379" w:history="1">
        <w:r>
          <w:rPr>
            <w:rStyle w:val="af7"/>
            <w:rFonts w:ascii="Times New Roman" w:eastAsia="宋体" w:hAnsi="Times New Roman" w:cs="Times New Roman"/>
          </w:rPr>
          <w:t>9.3.4 Safety set (SS)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_Toc140487379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64FA6633" w14:textId="77777777" w:rsidR="009C5D43" w:rsidRDefault="009C5D43">
      <w:pPr>
        <w:pStyle w:val="TOC2"/>
        <w:rPr>
          <w:rFonts w:ascii="Times New Roman" w:eastAsiaTheme="minorEastAsia" w:hAnsi="Times New Roman" w:cs="Times New Roman"/>
          <w:b w:val="0"/>
          <w:bCs w:val="0"/>
          <w:szCs w:val="22"/>
        </w:rPr>
      </w:pPr>
      <w:hyperlink w:anchor="_Toc140487380" w:history="1">
        <w:r>
          <w:rPr>
            <w:rStyle w:val="af7"/>
            <w:rFonts w:ascii="Times New Roman" w:hAnsi="Times New Roman" w:cs="Times New Roman"/>
          </w:rPr>
          <w:t>9.4 Statistical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752F9295" w14:textId="77777777" w:rsidR="009C5D43" w:rsidRDefault="009C5D43">
      <w:pPr>
        <w:pStyle w:val="TOC3"/>
        <w:rPr>
          <w:rFonts w:ascii="Times New Roman" w:hAnsi="Times New Roman" w:cs="Times New Roman"/>
          <w:szCs w:val="22"/>
        </w:rPr>
      </w:pPr>
      <w:hyperlink w:anchor="_Toc140487381" w:history="1">
        <w:r>
          <w:rPr>
            <w:rStyle w:val="af7"/>
            <w:rFonts w:ascii="Times New Roman" w:eastAsia="宋体" w:hAnsi="Times New Roman" w:cs="Times New Roman"/>
          </w:rPr>
          <w:t>9.4.1 General methods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14:paraId="3D175916" w14:textId="77777777" w:rsidR="009C5D43" w:rsidRDefault="009C5D43">
      <w:pPr>
        <w:pStyle w:val="TOC3"/>
        <w:rPr>
          <w:rFonts w:ascii="Times New Roman" w:hAnsi="Times New Roman" w:cs="Times New Roman"/>
          <w:szCs w:val="22"/>
        </w:rPr>
      </w:pPr>
      <w:hyperlink w:anchor="_Toc140487382" w:history="1">
        <w:r>
          <w:rPr>
            <w:rStyle w:val="af7"/>
            <w:rFonts w:ascii="Times New Roman" w:eastAsia="宋体" w:hAnsi="Times New Roman" w:cs="Times New Roman"/>
          </w:rPr>
          <w:t>9.4.2 Analysis of primary efficacy endpoints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hyperlink>
    </w:p>
    <w:p w14:paraId="43C17DAE" w14:textId="77777777" w:rsidR="009C5D43" w:rsidRDefault="009C5D43">
      <w:pPr>
        <w:pStyle w:val="TOC3"/>
        <w:rPr>
          <w:rFonts w:ascii="Times New Roman" w:hAnsi="Times New Roman" w:cs="Times New Roman"/>
          <w:szCs w:val="22"/>
        </w:rPr>
      </w:pPr>
      <w:hyperlink w:anchor="_Toc140487383" w:history="1">
        <w:r>
          <w:rPr>
            <w:rStyle w:val="af7"/>
            <w:rFonts w:ascii="Times New Roman" w:eastAsia="宋体" w:hAnsi="Times New Roman" w:cs="Times New Roman"/>
          </w:rPr>
          <w:t>9.4.3 Analysis of secondary efficacy endpoints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hyperlink>
    </w:p>
    <w:p w14:paraId="70FF4A22" w14:textId="77777777" w:rsidR="009C5D43" w:rsidRDefault="009C5D43">
      <w:pPr>
        <w:pStyle w:val="TOC3"/>
        <w:rPr>
          <w:rFonts w:ascii="Times New Roman" w:hAnsi="Times New Roman" w:cs="Times New Roman"/>
          <w:szCs w:val="22"/>
        </w:rPr>
      </w:pPr>
      <w:hyperlink w:anchor="_Toc140487384" w:history="1">
        <w:r>
          <w:rPr>
            <w:rStyle w:val="af7"/>
            <w:rFonts w:ascii="Times New Roman" w:eastAsia="宋体" w:hAnsi="Times New Roman" w:cs="Times New Roman"/>
          </w:rPr>
          <w:t>9.4.4 Safety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hyperlink>
    </w:p>
    <w:p w14:paraId="0CCBF6F6" w14:textId="77777777" w:rsidR="009C5D43" w:rsidRDefault="009C5D43">
      <w:pPr>
        <w:pStyle w:val="TOC3"/>
        <w:rPr>
          <w:rFonts w:ascii="Times New Roman" w:hAnsi="Times New Roman" w:cs="Times New Roman"/>
          <w:szCs w:val="22"/>
        </w:rPr>
      </w:pPr>
      <w:hyperlink w:anchor="_Toc140487385" w:history="1">
        <w:r>
          <w:rPr>
            <w:rStyle w:val="af7"/>
            <w:rFonts w:ascii="Times New Roman" w:eastAsia="宋体" w:hAnsi="Times New Roman" w:cs="Times New Roman"/>
          </w:rPr>
          <w:t>9.4.5 Analysis of baseline data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07CDF18B" w14:textId="77777777" w:rsidR="009C5D43" w:rsidRDefault="009C5D43">
      <w:pPr>
        <w:pStyle w:val="TOC3"/>
        <w:rPr>
          <w:rFonts w:ascii="Times New Roman" w:hAnsi="Times New Roman" w:cs="Times New Roman"/>
          <w:szCs w:val="22"/>
        </w:rPr>
      </w:pPr>
      <w:hyperlink w:anchor="_Toc140487386" w:history="1">
        <w:r>
          <w:rPr>
            <w:rStyle w:val="af7"/>
            <w:rFonts w:ascii="Times New Roman" w:eastAsia="宋体" w:hAnsi="Times New Roman" w:cs="Times New Roman"/>
          </w:rPr>
          <w:t>9.4.6 Scheduled interim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02B8217D" w14:textId="77777777" w:rsidR="009C5D43" w:rsidRDefault="009C5D43">
      <w:pPr>
        <w:pStyle w:val="TOC3"/>
        <w:rPr>
          <w:rFonts w:ascii="Times New Roman" w:hAnsi="Times New Roman" w:cs="Times New Roman"/>
          <w:szCs w:val="22"/>
        </w:rPr>
      </w:pPr>
      <w:hyperlink w:anchor="_Toc140487387" w:history="1">
        <w:r>
          <w:rPr>
            <w:rStyle w:val="af7"/>
            <w:rFonts w:ascii="Times New Roman" w:eastAsia="宋体" w:hAnsi="Times New Roman" w:cs="Times New Roman"/>
          </w:rPr>
          <w:t>9.4.7 Subgroup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6CE97087" w14:textId="77777777" w:rsidR="009C5D43" w:rsidRDefault="009C5D43">
      <w:pPr>
        <w:pStyle w:val="TOC3"/>
        <w:rPr>
          <w:rFonts w:ascii="Times New Roman" w:hAnsi="Times New Roman" w:cs="Times New Roman"/>
          <w:szCs w:val="22"/>
        </w:rPr>
      </w:pPr>
      <w:hyperlink w:anchor="_Toc140487388" w:history="1">
        <w:r>
          <w:rPr>
            <w:rStyle w:val="af7"/>
            <w:rFonts w:ascii="Times New Roman" w:eastAsia="宋体" w:hAnsi="Times New Roman" w:cs="Times New Roman"/>
          </w:rPr>
          <w:t>9.4.8 Data list for each subject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528EED1F" w14:textId="77777777" w:rsidR="009C5D43" w:rsidRDefault="009C5D43">
      <w:pPr>
        <w:pStyle w:val="TOC3"/>
        <w:rPr>
          <w:rFonts w:ascii="Times New Roman" w:hAnsi="Times New Roman" w:cs="Times New Roman"/>
          <w:szCs w:val="22"/>
        </w:rPr>
      </w:pPr>
      <w:hyperlink w:anchor="_Toc140487389" w:history="1">
        <w:r>
          <w:rPr>
            <w:rStyle w:val="af7"/>
            <w:rFonts w:ascii="Times New Roman" w:eastAsia="宋体" w:hAnsi="Times New Roman" w:cs="Times New Roman"/>
          </w:rPr>
          <w:t>9.4.9 Exploratory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_Toc140487389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502B9567" w14:textId="77777777" w:rsidR="009C5D43" w:rsidRDefault="009C5D43">
      <w:pPr>
        <w:pStyle w:val="TOC3"/>
        <w:rPr>
          <w:rFonts w:ascii="Times New Roman" w:hAnsi="Times New Roman" w:cs="Times New Roman"/>
          <w:szCs w:val="22"/>
        </w:rPr>
      </w:pPr>
      <w:hyperlink w:anchor="_Toc140487390" w:history="1">
        <w:r>
          <w:rPr>
            <w:rStyle w:val="af7"/>
            <w:rFonts w:ascii="Times New Roman" w:eastAsia="宋体" w:hAnsi="Times New Roman" w:cs="Times New Roman"/>
          </w:rPr>
          <w:t>9.4.10 Procedure for modifying deviations from statistical analysis plans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330F73C6" w14:textId="77777777" w:rsidR="009C5D43" w:rsidRDefault="009C5D43">
      <w:pPr>
        <w:pStyle w:val="TOC3"/>
        <w:rPr>
          <w:rFonts w:ascii="Times New Roman" w:hAnsi="Times New Roman" w:cs="Times New Roman"/>
          <w:szCs w:val="22"/>
        </w:rPr>
      </w:pPr>
      <w:hyperlink w:anchor="_Toc140487391" w:history="1">
        <w:r>
          <w:rPr>
            <w:rStyle w:val="af7"/>
            <w:rFonts w:ascii="Times New Roman" w:eastAsia="宋体" w:hAnsi="Times New Roman" w:cs="Times New Roman"/>
          </w:rPr>
          <w:t>9.4.11 Pharmacoeconomics analysis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14:paraId="72D94739" w14:textId="77777777" w:rsidR="009C5D43" w:rsidRDefault="009C5D43">
      <w:pPr>
        <w:pStyle w:val="TOC1"/>
        <w:rPr>
          <w:rFonts w:ascii="Times New Roman" w:eastAsiaTheme="minorEastAsia" w:hAnsi="Times New Roman" w:cs="Times New Roman"/>
          <w:szCs w:val="22"/>
        </w:rPr>
      </w:pPr>
      <w:hyperlink w:anchor="_Toc140487392" w:history="1">
        <w:r>
          <w:rPr>
            <w:rStyle w:val="af7"/>
            <w:rFonts w:ascii="Times New Roman" w:hAnsi="Times New Roman" w:cs="Times New Roman"/>
          </w:rPr>
          <w:t>10. Supporting Documentation and Operational Considerations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hyperlink>
    </w:p>
    <w:p w14:paraId="148E3CD0" w14:textId="77777777" w:rsidR="009C5D43" w:rsidRDefault="009C5D43">
      <w:pPr>
        <w:pStyle w:val="TOC2"/>
        <w:rPr>
          <w:rFonts w:ascii="Times New Roman" w:eastAsiaTheme="minorEastAsia" w:hAnsi="Times New Roman" w:cs="Times New Roman"/>
          <w:b w:val="0"/>
          <w:bCs w:val="0"/>
          <w:szCs w:val="22"/>
        </w:rPr>
      </w:pPr>
      <w:hyperlink w:anchor="_Toc140487393" w:history="1">
        <w:r>
          <w:rPr>
            <w:rStyle w:val="af7"/>
            <w:rFonts w:ascii="Times New Roman" w:hAnsi="Times New Roman" w:cs="Times New Roman"/>
          </w:rPr>
          <w:t>10.1 Ethical considerations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hyperlink>
    </w:p>
    <w:p w14:paraId="2FBFA8A4" w14:textId="77777777" w:rsidR="009C5D43" w:rsidRDefault="009C5D43">
      <w:pPr>
        <w:pStyle w:val="TOC3"/>
        <w:rPr>
          <w:rFonts w:ascii="Times New Roman" w:hAnsi="Times New Roman" w:cs="Times New Roman"/>
          <w:szCs w:val="22"/>
        </w:rPr>
      </w:pPr>
      <w:hyperlink w:anchor="_Toc140487394" w:history="1">
        <w:r>
          <w:rPr>
            <w:rStyle w:val="af7"/>
            <w:rFonts w:ascii="Times New Roman" w:eastAsia="宋体" w:hAnsi="Times New Roman" w:cs="Times New Roman"/>
          </w:rPr>
          <w:t>10.1.1 Informed consent process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hyperlink>
    </w:p>
    <w:p w14:paraId="66B57471" w14:textId="77777777" w:rsidR="009C5D43" w:rsidRDefault="009C5D43">
      <w:pPr>
        <w:pStyle w:val="TOC3"/>
        <w:rPr>
          <w:rFonts w:ascii="Times New Roman" w:hAnsi="Times New Roman" w:cs="Times New Roman"/>
          <w:szCs w:val="22"/>
        </w:rPr>
      </w:pPr>
      <w:hyperlink w:anchor="_Toc140487395" w:history="1">
        <w:r>
          <w:rPr>
            <w:rStyle w:val="af7"/>
            <w:rFonts w:ascii="Times New Roman" w:eastAsia="宋体" w:hAnsi="Times New Roman" w:cs="Times New Roman"/>
          </w:rPr>
          <w:t>10.1.2 Termination and suspension of study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56</w:t>
        </w:r>
        <w:r>
          <w:rPr>
            <w:rFonts w:ascii="Times New Roman" w:hAnsi="Times New Roman" w:cs="Times New Roman"/>
          </w:rPr>
          <w:fldChar w:fldCharType="end"/>
        </w:r>
      </w:hyperlink>
    </w:p>
    <w:p w14:paraId="5A40FD39" w14:textId="77777777" w:rsidR="009C5D43" w:rsidRDefault="009C5D43">
      <w:pPr>
        <w:pStyle w:val="TOC3"/>
        <w:rPr>
          <w:rFonts w:ascii="Times New Roman" w:hAnsi="Times New Roman" w:cs="Times New Roman"/>
          <w:szCs w:val="22"/>
        </w:rPr>
      </w:pPr>
      <w:hyperlink w:anchor="_Toc140487396" w:history="1">
        <w:r>
          <w:rPr>
            <w:rStyle w:val="af7"/>
            <w:rFonts w:ascii="Times New Roman" w:eastAsia="宋体" w:hAnsi="Times New Roman" w:cs="Times New Roman"/>
          </w:rPr>
          <w:t>10.1.3 Confidentiality and privacy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hyperlink>
    </w:p>
    <w:p w14:paraId="0A3F5C4F" w14:textId="77777777" w:rsidR="009C5D43" w:rsidRDefault="009C5D43">
      <w:pPr>
        <w:pStyle w:val="TOC3"/>
        <w:rPr>
          <w:rFonts w:ascii="Times New Roman" w:hAnsi="Times New Roman" w:cs="Times New Roman"/>
          <w:szCs w:val="22"/>
        </w:rPr>
      </w:pPr>
      <w:hyperlink w:anchor="_Toc140487397" w:history="1">
        <w:r>
          <w:rPr>
            <w:rStyle w:val="af7"/>
            <w:rFonts w:ascii="Times New Roman" w:eastAsia="宋体" w:hAnsi="Times New Roman" w:cs="Times New Roman"/>
          </w:rPr>
          <w:t>10.1.4 Future use of reserved samples and data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hyperlink>
    </w:p>
    <w:p w14:paraId="3BC50C0E" w14:textId="77777777" w:rsidR="009C5D43" w:rsidRDefault="009C5D43">
      <w:pPr>
        <w:pStyle w:val="TOC3"/>
        <w:rPr>
          <w:rFonts w:ascii="Times New Roman" w:hAnsi="Times New Roman" w:cs="Times New Roman"/>
          <w:szCs w:val="22"/>
        </w:rPr>
      </w:pPr>
      <w:hyperlink w:anchor="_Toc140487398" w:history="1">
        <w:r>
          <w:rPr>
            <w:rStyle w:val="af7"/>
            <w:rFonts w:ascii="Times New Roman" w:eastAsia="宋体" w:hAnsi="Times New Roman" w:cs="Times New Roman"/>
          </w:rPr>
          <w:t>10.1.5 Medical treatment and protection of subjects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hyperlink>
    </w:p>
    <w:p w14:paraId="116C4842" w14:textId="77777777" w:rsidR="009C5D43" w:rsidRDefault="009C5D43">
      <w:pPr>
        <w:pStyle w:val="TOC3"/>
        <w:rPr>
          <w:rFonts w:ascii="Times New Roman" w:hAnsi="Times New Roman" w:cs="Times New Roman"/>
          <w:szCs w:val="22"/>
        </w:rPr>
      </w:pPr>
      <w:hyperlink w:anchor="_Toc140487399" w:history="1">
        <w:r>
          <w:rPr>
            <w:rStyle w:val="af7"/>
            <w:rFonts w:ascii="Times New Roman" w:eastAsia="宋体" w:hAnsi="Times New Roman" w:cs="Times New Roman"/>
          </w:rPr>
          <w:t>10.1.6 Key roles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_Toc140487399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hyperlink>
    </w:p>
    <w:p w14:paraId="021CD749" w14:textId="77777777" w:rsidR="009C5D43" w:rsidRDefault="009C5D43">
      <w:pPr>
        <w:pStyle w:val="TOC3"/>
        <w:rPr>
          <w:rFonts w:ascii="Times New Roman" w:hAnsi="Times New Roman" w:cs="Times New Roman"/>
          <w:szCs w:val="22"/>
        </w:rPr>
      </w:pPr>
      <w:hyperlink w:anchor="_Toc140487400" w:history="1">
        <w:r>
          <w:rPr>
            <w:rStyle w:val="af7"/>
            <w:rFonts w:ascii="Times New Roman" w:eastAsia="宋体" w:hAnsi="Times New Roman" w:cs="Times New Roman"/>
          </w:rPr>
          <w:t>10.1.7 Safety supervision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hyperlink>
    </w:p>
    <w:p w14:paraId="277BADB0" w14:textId="77777777" w:rsidR="009C5D43" w:rsidRDefault="009C5D43">
      <w:pPr>
        <w:pStyle w:val="TOC2"/>
        <w:rPr>
          <w:rFonts w:ascii="Times New Roman" w:eastAsiaTheme="minorEastAsia" w:hAnsi="Times New Roman" w:cs="Times New Roman"/>
          <w:b w:val="0"/>
          <w:bCs w:val="0"/>
          <w:szCs w:val="22"/>
        </w:rPr>
      </w:pPr>
      <w:hyperlink w:anchor="_Toc140487401" w:history="1">
        <w:r>
          <w:rPr>
            <w:rStyle w:val="af7"/>
            <w:rFonts w:ascii="Times New Roman" w:hAnsi="Times New Roman" w:cs="Times New Roman"/>
          </w:rPr>
          <w:t>10.2 Quality assurance and quality control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hyperlink>
    </w:p>
    <w:p w14:paraId="4EC30C2F" w14:textId="77777777" w:rsidR="009C5D43" w:rsidRDefault="009C5D43">
      <w:pPr>
        <w:pStyle w:val="TOC3"/>
        <w:rPr>
          <w:rFonts w:ascii="Times New Roman" w:hAnsi="Times New Roman" w:cs="Times New Roman"/>
          <w:szCs w:val="22"/>
        </w:rPr>
      </w:pPr>
      <w:hyperlink w:anchor="_Toc140487402" w:history="1">
        <w:r>
          <w:rPr>
            <w:rStyle w:val="af7"/>
            <w:rFonts w:ascii="Times New Roman" w:eastAsia="宋体" w:hAnsi="Times New Roman" w:cs="Times New Roman"/>
          </w:rPr>
          <w:t>10.2.1 Matters needing attention for Investigators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hyperlink>
    </w:p>
    <w:p w14:paraId="2BB7505A" w14:textId="77777777" w:rsidR="009C5D43" w:rsidRDefault="009C5D43">
      <w:pPr>
        <w:pStyle w:val="TOC3"/>
        <w:rPr>
          <w:rFonts w:ascii="Times New Roman" w:hAnsi="Times New Roman" w:cs="Times New Roman"/>
          <w:szCs w:val="22"/>
        </w:rPr>
      </w:pPr>
      <w:hyperlink w:anchor="_Toc140487403" w:history="1">
        <w:r>
          <w:rPr>
            <w:rStyle w:val="af7"/>
            <w:rFonts w:ascii="Times New Roman" w:eastAsia="宋体" w:hAnsi="Times New Roman" w:cs="Times New Roman"/>
          </w:rPr>
          <w:t>10.2.2 Laboratory quality control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hyperlink>
    </w:p>
    <w:p w14:paraId="3292480A" w14:textId="77777777" w:rsidR="009C5D43" w:rsidRDefault="009C5D43">
      <w:pPr>
        <w:pStyle w:val="TOC3"/>
        <w:rPr>
          <w:rFonts w:ascii="Times New Roman" w:hAnsi="Times New Roman" w:cs="Times New Roman"/>
          <w:szCs w:val="22"/>
        </w:rPr>
      </w:pPr>
      <w:hyperlink w:anchor="_Toc140487404" w:history="1">
        <w:r>
          <w:rPr>
            <w:rStyle w:val="af7"/>
            <w:rFonts w:ascii="Times New Roman" w:eastAsia="宋体" w:hAnsi="Times New Roman" w:cs="Times New Roman"/>
          </w:rPr>
          <w:t>10.2.3 Monitoring of clinical trials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hyperlink>
    </w:p>
    <w:p w14:paraId="30E27C14" w14:textId="77777777" w:rsidR="009C5D43" w:rsidRDefault="009C5D43">
      <w:pPr>
        <w:pStyle w:val="TOC2"/>
        <w:rPr>
          <w:rFonts w:ascii="Times New Roman" w:eastAsiaTheme="minorEastAsia" w:hAnsi="Times New Roman" w:cs="Times New Roman"/>
          <w:b w:val="0"/>
          <w:bCs w:val="0"/>
          <w:szCs w:val="22"/>
        </w:rPr>
      </w:pPr>
      <w:hyperlink w:anchor="_Toc140487405" w:history="1">
        <w:r>
          <w:rPr>
            <w:rStyle w:val="af7"/>
            <w:rFonts w:ascii="Times New Roman" w:hAnsi="Times New Roman" w:cs="Times New Roman"/>
          </w:rPr>
          <w:t>10.3 Data processing and record retention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hyperlink>
    </w:p>
    <w:p w14:paraId="7BBED9F0" w14:textId="77777777" w:rsidR="009C5D43" w:rsidRDefault="009C5D43">
      <w:pPr>
        <w:pStyle w:val="TOC3"/>
        <w:rPr>
          <w:rFonts w:ascii="Times New Roman" w:hAnsi="Times New Roman" w:cs="Times New Roman"/>
          <w:szCs w:val="22"/>
        </w:rPr>
      </w:pPr>
      <w:hyperlink w:anchor="_Toc140487406" w:history="1">
        <w:r>
          <w:rPr>
            <w:rStyle w:val="af7"/>
            <w:rFonts w:ascii="Times New Roman" w:eastAsia="宋体" w:hAnsi="Times New Roman" w:cs="Times New Roman"/>
          </w:rPr>
          <w:t>10.3.1 Requirements for source data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hyperlink>
    </w:p>
    <w:p w14:paraId="63BBC1C0" w14:textId="77777777" w:rsidR="009C5D43" w:rsidRDefault="009C5D43">
      <w:pPr>
        <w:pStyle w:val="TOC3"/>
        <w:rPr>
          <w:rFonts w:ascii="Times New Roman" w:hAnsi="Times New Roman" w:cs="Times New Roman"/>
          <w:szCs w:val="22"/>
        </w:rPr>
      </w:pPr>
      <w:hyperlink w:anchor="_Toc140487407" w:history="1">
        <w:r>
          <w:rPr>
            <w:rStyle w:val="af7"/>
            <w:rFonts w:ascii="Times New Roman" w:eastAsia="宋体" w:hAnsi="Times New Roman" w:cs="Times New Roman"/>
          </w:rPr>
          <w:t>10.3.2 Data collection and management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hyperlink>
    </w:p>
    <w:p w14:paraId="3504BC71" w14:textId="77777777" w:rsidR="009C5D43" w:rsidRDefault="009C5D43">
      <w:pPr>
        <w:pStyle w:val="TOC3"/>
        <w:rPr>
          <w:rFonts w:ascii="Times New Roman" w:hAnsi="Times New Roman" w:cs="Times New Roman"/>
          <w:szCs w:val="22"/>
        </w:rPr>
      </w:pPr>
      <w:hyperlink w:anchor="_Toc140487408" w:history="1">
        <w:r>
          <w:rPr>
            <w:rStyle w:val="af7"/>
            <w:rFonts w:ascii="Times New Roman" w:eastAsia="宋体" w:hAnsi="Times New Roman" w:cs="Times New Roman"/>
          </w:rPr>
          <w:t>10.3.3 Retention of study records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hyperlink>
    </w:p>
    <w:p w14:paraId="11BDFECA" w14:textId="77777777" w:rsidR="009C5D43" w:rsidRDefault="009C5D43">
      <w:pPr>
        <w:pStyle w:val="TOC3"/>
        <w:rPr>
          <w:rFonts w:ascii="Times New Roman" w:hAnsi="Times New Roman" w:cs="Times New Roman"/>
          <w:szCs w:val="22"/>
        </w:rPr>
      </w:pPr>
      <w:hyperlink w:anchor="_Toc140487409" w:history="1">
        <w:r>
          <w:rPr>
            <w:rStyle w:val="af7"/>
            <w:rFonts w:ascii="Times New Roman" w:eastAsia="宋体" w:hAnsi="Times New Roman" w:cs="Times New Roman"/>
          </w:rPr>
          <w:t>10.3.4 Blind review</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_Toc140487409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hyperlink>
    </w:p>
    <w:p w14:paraId="40E446A7" w14:textId="77777777" w:rsidR="009C5D43" w:rsidRDefault="009C5D43">
      <w:pPr>
        <w:pStyle w:val="TOC3"/>
        <w:rPr>
          <w:rFonts w:ascii="Times New Roman" w:hAnsi="Times New Roman" w:cs="Times New Roman"/>
          <w:szCs w:val="22"/>
        </w:rPr>
      </w:pPr>
      <w:hyperlink w:anchor="_Toc140487410" w:history="1">
        <w:r>
          <w:rPr>
            <w:rStyle w:val="af7"/>
            <w:rFonts w:ascii="Times New Roman" w:eastAsia="宋体" w:hAnsi="Times New Roman" w:cs="Times New Roman"/>
          </w:rPr>
          <w:t>10.3.5 Protocol violation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hyperlink>
    </w:p>
    <w:p w14:paraId="10774226" w14:textId="77777777" w:rsidR="009C5D43" w:rsidRDefault="009C5D43">
      <w:pPr>
        <w:pStyle w:val="TOC3"/>
        <w:rPr>
          <w:rFonts w:ascii="Times New Roman" w:hAnsi="Times New Roman" w:cs="Times New Roman"/>
          <w:szCs w:val="22"/>
        </w:rPr>
      </w:pPr>
      <w:hyperlink w:anchor="_Toc140487411" w:history="1">
        <w:r>
          <w:rPr>
            <w:rStyle w:val="af7"/>
            <w:rFonts w:ascii="Times New Roman" w:eastAsia="宋体" w:hAnsi="Times New Roman" w:cs="Times New Roman"/>
          </w:rPr>
          <w:t>10.3.6 Study publication and data sharing policy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hyperlink>
    </w:p>
    <w:p w14:paraId="4A31583D" w14:textId="77777777" w:rsidR="009C5D43" w:rsidRDefault="009C5D43">
      <w:pPr>
        <w:pStyle w:val="TOC3"/>
        <w:rPr>
          <w:rFonts w:ascii="Times New Roman" w:hAnsi="Times New Roman" w:cs="Times New Roman"/>
          <w:szCs w:val="22"/>
        </w:rPr>
      </w:pPr>
      <w:hyperlink w:anchor="_Toc140487412" w:history="1">
        <w:r>
          <w:rPr>
            <w:rStyle w:val="af7"/>
            <w:rFonts w:ascii="Times New Roman" w:eastAsia="宋体" w:hAnsi="Times New Roman" w:cs="Times New Roman"/>
          </w:rPr>
          <w:t>10.3.7 Policy on conflict of interest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hyperlink>
    </w:p>
    <w:p w14:paraId="6212EAFC" w14:textId="77777777" w:rsidR="009C5D43" w:rsidRDefault="009C5D43">
      <w:pPr>
        <w:pStyle w:val="TOC2"/>
        <w:rPr>
          <w:rFonts w:ascii="Times New Roman" w:eastAsiaTheme="minorEastAsia" w:hAnsi="Times New Roman" w:cs="Times New Roman"/>
          <w:b w:val="0"/>
          <w:bCs w:val="0"/>
          <w:szCs w:val="22"/>
        </w:rPr>
      </w:pPr>
      <w:hyperlink w:anchor="_Toc140487413" w:history="1">
        <w:r>
          <w:rPr>
            <w:rStyle w:val="af7"/>
            <w:rFonts w:ascii="Times New Roman" w:hAnsi="Times New Roman" w:cs="Times New Roman"/>
          </w:rPr>
          <w:t>10.4 Insurance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hyperlink>
    </w:p>
    <w:p w14:paraId="0ACDA2B0" w14:textId="77777777" w:rsidR="009C5D43" w:rsidRDefault="009C5D43">
      <w:pPr>
        <w:pStyle w:val="TOC2"/>
        <w:rPr>
          <w:rFonts w:ascii="Times New Roman" w:eastAsiaTheme="minorEastAsia" w:hAnsi="Times New Roman" w:cs="Times New Roman"/>
          <w:b w:val="0"/>
          <w:bCs w:val="0"/>
          <w:szCs w:val="22"/>
        </w:rPr>
      </w:pPr>
      <w:hyperlink w:anchor="_Toc140487414" w:history="1">
        <w:r>
          <w:rPr>
            <w:rStyle w:val="af7"/>
            <w:rFonts w:ascii="Times New Roman" w:hAnsi="Times New Roman" w:cs="Times New Roman"/>
          </w:rPr>
          <w:t>10.5 of Abbreviations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hyperlink>
    </w:p>
    <w:p w14:paraId="0DE6E4F3" w14:textId="77777777" w:rsidR="009C5D43" w:rsidRDefault="009C5D43">
      <w:pPr>
        <w:pStyle w:val="TOC2"/>
        <w:rPr>
          <w:rFonts w:ascii="Times New Roman" w:eastAsiaTheme="minorEastAsia" w:hAnsi="Times New Roman" w:cs="Times New Roman"/>
          <w:b w:val="0"/>
          <w:bCs w:val="0"/>
          <w:szCs w:val="22"/>
        </w:rPr>
      </w:pPr>
      <w:hyperlink w:anchor="_Toc140487415" w:history="1">
        <w:r>
          <w:rPr>
            <w:rStyle w:val="af7"/>
            <w:rFonts w:ascii="Times New Roman" w:hAnsi="Times New Roman" w:cs="Times New Roman"/>
          </w:rPr>
          <w:t>10.6 Protocol change history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hyperlink>
    </w:p>
    <w:p w14:paraId="6DE9FBCA" w14:textId="77777777" w:rsidR="009C5D43" w:rsidRDefault="009C5D43">
      <w:pPr>
        <w:pStyle w:val="TOC1"/>
        <w:rPr>
          <w:rFonts w:ascii="Times New Roman" w:eastAsiaTheme="minorEastAsia" w:hAnsi="Times New Roman" w:cs="Times New Roman"/>
          <w:szCs w:val="22"/>
        </w:rPr>
      </w:pPr>
      <w:hyperlink w:anchor="_Toc140487416" w:history="1">
        <w:r>
          <w:rPr>
            <w:rStyle w:val="af7"/>
            <w:rFonts w:ascii="Times New Roman" w:hAnsi="Times New Roman" w:cs="Times New Roman"/>
          </w:rPr>
          <w:t>11. Literature References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hyperlink>
    </w:p>
    <w:p w14:paraId="446D7975" w14:textId="77777777" w:rsidR="009C5D43" w:rsidRDefault="009C5D43">
      <w:pPr>
        <w:pStyle w:val="TOC1"/>
        <w:rPr>
          <w:rFonts w:ascii="Times New Roman" w:eastAsiaTheme="minorEastAsia" w:hAnsi="Times New Roman" w:cs="Times New Roman"/>
          <w:szCs w:val="22"/>
        </w:rPr>
      </w:pPr>
      <w:hyperlink w:anchor="_Toc140487417" w:history="1">
        <w:r>
          <w:rPr>
            <w:rStyle w:val="af7"/>
            <w:rFonts w:ascii="Times New Roman" w:hAnsi="Times New Roman" w:cs="Times New Roman"/>
          </w:rPr>
          <w:t>12. Appendices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66</w:t>
        </w:r>
        <w:r>
          <w:rPr>
            <w:rFonts w:ascii="Times New Roman" w:hAnsi="Times New Roman" w:cs="Times New Roman"/>
          </w:rPr>
          <w:fldChar w:fldCharType="end"/>
        </w:r>
      </w:hyperlink>
    </w:p>
    <w:p w14:paraId="36D947C2" w14:textId="77777777" w:rsidR="009C5D43" w:rsidRDefault="009C5D43">
      <w:pPr>
        <w:pStyle w:val="TOC2"/>
        <w:rPr>
          <w:rFonts w:ascii="Times New Roman" w:eastAsiaTheme="minorEastAsia" w:hAnsi="Times New Roman" w:cs="Times New Roman"/>
          <w:b w:val="0"/>
          <w:bCs w:val="0"/>
          <w:szCs w:val="22"/>
        </w:rPr>
      </w:pPr>
      <w:hyperlink w:anchor="_Toc140487418" w:history="1">
        <w:r>
          <w:rPr>
            <w:rStyle w:val="af7"/>
            <w:rFonts w:ascii="Times New Roman" w:hAnsi="Times New Roman" w:cs="Times New Roman"/>
          </w:rPr>
          <w:t>Appendix 1: Packaging Box Label Format of Investigational Drugs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hyperlink>
    </w:p>
    <w:p w14:paraId="48A2B78A" w14:textId="77777777" w:rsidR="009C5D43" w:rsidRDefault="009C5D43">
      <w:pPr>
        <w:pStyle w:val="TOC2"/>
        <w:rPr>
          <w:rFonts w:ascii="Times New Roman" w:eastAsiaTheme="minorEastAsia" w:hAnsi="Times New Roman" w:cs="Times New Roman"/>
          <w:b w:val="0"/>
          <w:bCs w:val="0"/>
          <w:szCs w:val="22"/>
        </w:rPr>
      </w:pPr>
      <w:hyperlink w:anchor="_Toc140487419" w:history="1">
        <w:r>
          <w:rPr>
            <w:rStyle w:val="af7"/>
            <w:rFonts w:ascii="Times New Roman" w:hAnsi="Times New Roman" w:cs="Times New Roman"/>
          </w:rPr>
          <w:t xml:space="preserve">Appendix 2: Influenza Symptom Scoring Criteria </w:t>
        </w:r>
        <w:r>
          <w:rPr>
            <w:rStyle w:val="af7"/>
            <w:rFonts w:ascii="Times New Roman" w:hAnsi="Times New Roman" w:cs="Times New Roman"/>
            <w:vertAlign w:val="superscript"/>
          </w:rPr>
          <w:t>[30][31][32][33]</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_Toc140487419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hyperlink>
    </w:p>
    <w:p w14:paraId="25680FB6"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Cs w:val="21"/>
        </w:rPr>
        <w:fldChar w:fldCharType="end"/>
      </w:r>
    </w:p>
    <w:p w14:paraId="242F8625"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4E3A08CA" w14:textId="77777777" w:rsidR="009C5D43" w:rsidRDefault="00000000">
      <w:pPr>
        <w:adjustRightInd w:val="0"/>
        <w:snapToGrid w:val="0"/>
        <w:spacing w:beforeLines="50" w:before="120" w:line="300" w:lineRule="auto"/>
        <w:rPr>
          <w:rFonts w:ascii="Times New Roman" w:eastAsia="宋体" w:hAnsi="Times New Roman" w:cs="Times New Roman"/>
          <w:b/>
          <w:bCs/>
          <w:kern w:val="44"/>
          <w:sz w:val="24"/>
          <w:szCs w:val="21"/>
        </w:rPr>
      </w:pPr>
      <w:r>
        <w:rPr>
          <w:rFonts w:ascii="Times New Roman" w:eastAsia="宋体" w:hAnsi="Times New Roman" w:cs="Times New Roman"/>
          <w:sz w:val="24"/>
          <w:szCs w:val="21"/>
        </w:rPr>
        <w:br w:type="page"/>
      </w:r>
    </w:p>
    <w:p w14:paraId="237014F0"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0" w:name="_Toc140487288"/>
      <w:r>
        <w:rPr>
          <w:rFonts w:ascii="Times New Roman" w:eastAsia="宋体" w:hAnsi="Times New Roman" w:cs="Times New Roman"/>
          <w:sz w:val="24"/>
          <w:szCs w:val="21"/>
        </w:rPr>
        <w:lastRenderedPageBreak/>
        <w:t>1. Synopsis of Protocol</w:t>
      </w:r>
      <w:bookmarkEnd w:id="0"/>
    </w:p>
    <w:p w14:paraId="1DDFEFB7"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 w:name="_Toc140487289"/>
      <w:r>
        <w:rPr>
          <w:rFonts w:ascii="Times New Roman" w:eastAsia="宋体" w:hAnsi="Times New Roman" w:cs="Times New Roman"/>
          <w:sz w:val="24"/>
          <w:szCs w:val="21"/>
        </w:rPr>
        <w:t>1.1 Introduction</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469"/>
      </w:tblGrid>
      <w:tr w:rsidR="009C5D43" w14:paraId="3A4C17C3" w14:textId="77777777">
        <w:tc>
          <w:tcPr>
            <w:tcW w:w="858" w:type="pct"/>
            <w:tcBorders>
              <w:top w:val="single" w:sz="4" w:space="0" w:color="auto"/>
              <w:left w:val="single" w:sz="4" w:space="0" w:color="auto"/>
              <w:bottom w:val="single" w:sz="4" w:space="0" w:color="auto"/>
              <w:right w:val="single" w:sz="4" w:space="0" w:color="auto"/>
            </w:tcBorders>
            <w:vAlign w:val="center"/>
          </w:tcPr>
          <w:p w14:paraId="32FBFF9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Protocol No.</w:t>
            </w:r>
          </w:p>
        </w:tc>
        <w:tc>
          <w:tcPr>
            <w:tcW w:w="4142" w:type="pct"/>
            <w:tcBorders>
              <w:top w:val="single" w:sz="4" w:space="0" w:color="auto"/>
              <w:left w:val="single" w:sz="4" w:space="0" w:color="auto"/>
              <w:bottom w:val="single" w:sz="4" w:space="0" w:color="auto"/>
              <w:right w:val="single" w:sz="4" w:space="0" w:color="auto"/>
            </w:tcBorders>
            <w:vAlign w:val="center"/>
          </w:tcPr>
          <w:p w14:paraId="088A3CD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pacing w:val="-2"/>
                <w:szCs w:val="21"/>
              </w:rPr>
            </w:pPr>
            <w:r>
              <w:rPr>
                <w:rFonts w:ascii="Times New Roman" w:eastAsia="宋体" w:hAnsi="Times New Roman" w:cs="Times New Roman"/>
                <w:bCs/>
                <w:color w:val="000000"/>
                <w:szCs w:val="21"/>
              </w:rPr>
              <w:t>LHQW-CTP</w:t>
            </w:r>
          </w:p>
        </w:tc>
      </w:tr>
      <w:tr w:rsidR="009C5D43" w14:paraId="3A0FF903" w14:textId="77777777">
        <w:tc>
          <w:tcPr>
            <w:tcW w:w="858" w:type="pct"/>
            <w:tcBorders>
              <w:top w:val="single" w:sz="4" w:space="0" w:color="auto"/>
              <w:left w:val="single" w:sz="4" w:space="0" w:color="auto"/>
              <w:bottom w:val="single" w:sz="4" w:space="0" w:color="auto"/>
              <w:right w:val="single" w:sz="4" w:space="0" w:color="auto"/>
            </w:tcBorders>
            <w:vAlign w:val="center"/>
          </w:tcPr>
          <w:p w14:paraId="143854A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Investigational Drug</w:t>
            </w:r>
          </w:p>
        </w:tc>
        <w:tc>
          <w:tcPr>
            <w:tcW w:w="4142" w:type="pct"/>
            <w:tcBorders>
              <w:top w:val="single" w:sz="4" w:space="0" w:color="auto"/>
              <w:left w:val="single" w:sz="4" w:space="0" w:color="auto"/>
              <w:bottom w:val="single" w:sz="4" w:space="0" w:color="auto"/>
              <w:right w:val="single" w:sz="4" w:space="0" w:color="auto"/>
            </w:tcBorders>
            <w:vAlign w:val="center"/>
          </w:tcPr>
          <w:p w14:paraId="5014691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proofErr w:type="spellStart"/>
            <w:r>
              <w:rPr>
                <w:rFonts w:ascii="Times New Roman" w:eastAsia="宋体" w:hAnsi="Times New Roman" w:cs="Times New Roman"/>
                <w:color w:val="000000"/>
                <w:spacing w:val="-2"/>
                <w:szCs w:val="21"/>
              </w:rPr>
              <w:t>Lianhua</w:t>
            </w:r>
            <w:proofErr w:type="spellEnd"/>
            <w:r>
              <w:rPr>
                <w:rFonts w:ascii="Times New Roman" w:eastAsia="宋体" w:hAnsi="Times New Roman" w:cs="Times New Roman"/>
                <w:color w:val="000000"/>
                <w:spacing w:val="-2"/>
                <w:szCs w:val="21"/>
              </w:rPr>
              <w:t xml:space="preserve"> </w:t>
            </w:r>
            <w:proofErr w:type="spellStart"/>
            <w:r>
              <w:rPr>
                <w:rFonts w:ascii="Times New Roman" w:eastAsia="宋体" w:hAnsi="Times New Roman" w:cs="Times New Roman"/>
                <w:color w:val="000000"/>
                <w:spacing w:val="-2"/>
                <w:szCs w:val="21"/>
              </w:rPr>
              <w:t>Qingwen</w:t>
            </w:r>
            <w:proofErr w:type="spellEnd"/>
            <w:r>
              <w:rPr>
                <w:rFonts w:ascii="Times New Roman" w:eastAsia="宋体" w:hAnsi="Times New Roman" w:cs="Times New Roman"/>
                <w:color w:val="000000"/>
                <w:spacing w:val="-2"/>
                <w:szCs w:val="21"/>
              </w:rPr>
              <w:t xml:space="preserve"> Capsules</w:t>
            </w:r>
          </w:p>
        </w:tc>
      </w:tr>
      <w:tr w:rsidR="009C5D43" w14:paraId="4AFDFC57" w14:textId="77777777">
        <w:tc>
          <w:tcPr>
            <w:tcW w:w="858" w:type="pct"/>
            <w:vAlign w:val="center"/>
          </w:tcPr>
          <w:p w14:paraId="11D0AC4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Registered Title</w:t>
            </w:r>
          </w:p>
        </w:tc>
        <w:tc>
          <w:tcPr>
            <w:tcW w:w="4142" w:type="pct"/>
            <w:vAlign w:val="center"/>
          </w:tcPr>
          <w:p w14:paraId="0D6DDE8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szCs w:val="21"/>
              </w:rPr>
            </w:pPr>
            <w:r>
              <w:rPr>
                <w:rFonts w:ascii="Times New Roman" w:eastAsia="宋体" w:hAnsi="Times New Roman" w:cs="Times New Roman"/>
                <w:bCs/>
                <w:szCs w:val="21"/>
              </w:rPr>
              <w:t xml:space="preserve">Preventive Efficacy of </w:t>
            </w:r>
            <w:proofErr w:type="spellStart"/>
            <w:r>
              <w:rPr>
                <w:rFonts w:ascii="Times New Roman" w:eastAsia="宋体" w:hAnsi="Times New Roman" w:cs="Times New Roman"/>
                <w:bCs/>
                <w:szCs w:val="21"/>
              </w:rPr>
              <w:t>Lianhua</w:t>
            </w:r>
            <w:proofErr w:type="spellEnd"/>
            <w:r>
              <w:rPr>
                <w:rFonts w:ascii="Times New Roman" w:eastAsia="宋体" w:hAnsi="Times New Roman" w:cs="Times New Roman"/>
                <w:bCs/>
                <w:szCs w:val="21"/>
              </w:rPr>
              <w:t xml:space="preserve"> </w:t>
            </w:r>
            <w:proofErr w:type="spellStart"/>
            <w:r>
              <w:rPr>
                <w:rFonts w:ascii="Times New Roman" w:eastAsia="宋体" w:hAnsi="Times New Roman" w:cs="Times New Roman"/>
                <w:bCs/>
                <w:szCs w:val="21"/>
              </w:rPr>
              <w:t>Qingwen</w:t>
            </w:r>
            <w:proofErr w:type="spellEnd"/>
            <w:r>
              <w:rPr>
                <w:rFonts w:ascii="Times New Roman" w:eastAsia="宋体" w:hAnsi="Times New Roman" w:cs="Times New Roman"/>
                <w:bCs/>
                <w:szCs w:val="21"/>
              </w:rPr>
              <w:t xml:space="preserve"> Capsules on Close Contacts of Seasonal Influenza in a Clustered Environment: A Multicenter, Randomized, Double-blind, Placebo-controlled Study</w:t>
            </w:r>
          </w:p>
        </w:tc>
      </w:tr>
      <w:tr w:rsidR="009C5D43" w14:paraId="2C5CBE61" w14:textId="77777777">
        <w:tc>
          <w:tcPr>
            <w:tcW w:w="858" w:type="pct"/>
            <w:vAlign w:val="center"/>
          </w:tcPr>
          <w:p w14:paraId="0CC66AA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Scientific Title</w:t>
            </w:r>
          </w:p>
        </w:tc>
        <w:tc>
          <w:tcPr>
            <w:tcW w:w="4142" w:type="pct"/>
            <w:vAlign w:val="center"/>
          </w:tcPr>
          <w:p w14:paraId="32F6425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A Randomized, Double-blind, Multi-center Clinical Trial for Evaluating Effectiveness, Safety and Economy of Preventive Efficacy of </w:t>
            </w:r>
            <w:proofErr w:type="spellStart"/>
            <w:r>
              <w:rPr>
                <w:rFonts w:ascii="Times New Roman" w:eastAsia="宋体" w:hAnsi="Times New Roman" w:cs="Times New Roman"/>
                <w:color w:val="000000"/>
                <w:spacing w:val="-2"/>
                <w:szCs w:val="21"/>
              </w:rPr>
              <w:t>Lianhua</w:t>
            </w:r>
            <w:proofErr w:type="spellEnd"/>
            <w:r>
              <w:rPr>
                <w:rFonts w:ascii="Times New Roman" w:eastAsia="宋体" w:hAnsi="Times New Roman" w:cs="Times New Roman"/>
                <w:color w:val="000000"/>
                <w:spacing w:val="-2"/>
                <w:szCs w:val="21"/>
              </w:rPr>
              <w:t xml:space="preserve"> </w:t>
            </w:r>
            <w:proofErr w:type="spellStart"/>
            <w:r>
              <w:rPr>
                <w:rFonts w:ascii="Times New Roman" w:eastAsia="宋体" w:hAnsi="Times New Roman" w:cs="Times New Roman"/>
                <w:color w:val="000000"/>
                <w:spacing w:val="-2"/>
                <w:szCs w:val="21"/>
              </w:rPr>
              <w:t>Qingwen</w:t>
            </w:r>
            <w:proofErr w:type="spellEnd"/>
            <w:r>
              <w:rPr>
                <w:rFonts w:ascii="Times New Roman" w:eastAsia="宋体" w:hAnsi="Times New Roman" w:cs="Times New Roman"/>
                <w:color w:val="000000"/>
                <w:spacing w:val="-2"/>
                <w:szCs w:val="21"/>
              </w:rPr>
              <w:t xml:space="preserve"> Capsules on Close Contacts of Seasonal </w:t>
            </w:r>
            <w:r>
              <w:rPr>
                <w:rFonts w:ascii="Times New Roman" w:eastAsia="宋体" w:hAnsi="Times New Roman" w:cs="Times New Roman"/>
                <w:bCs/>
                <w:szCs w:val="21"/>
              </w:rPr>
              <w:t>Influenza</w:t>
            </w:r>
            <w:r>
              <w:rPr>
                <w:rFonts w:ascii="Times New Roman" w:eastAsia="宋体" w:hAnsi="Times New Roman" w:cs="Times New Roman"/>
                <w:color w:val="000000"/>
                <w:spacing w:val="-2"/>
                <w:szCs w:val="21"/>
              </w:rPr>
              <w:t xml:space="preserve"> in a Clustered Environment</w:t>
            </w:r>
          </w:p>
        </w:tc>
      </w:tr>
      <w:tr w:rsidR="009C5D43" w14:paraId="02D41F9C" w14:textId="77777777">
        <w:tc>
          <w:tcPr>
            <w:tcW w:w="858" w:type="pct"/>
            <w:vAlign w:val="center"/>
          </w:tcPr>
          <w:p w14:paraId="7D006BD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Type of Clinical Trial</w:t>
            </w:r>
          </w:p>
        </w:tc>
        <w:tc>
          <w:tcPr>
            <w:tcW w:w="4142" w:type="pct"/>
            <w:vAlign w:val="center"/>
          </w:tcPr>
          <w:p w14:paraId="1436512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IIT</w:t>
            </w:r>
          </w:p>
        </w:tc>
      </w:tr>
      <w:tr w:rsidR="009C5D43" w14:paraId="5D93FF43" w14:textId="77777777">
        <w:tc>
          <w:tcPr>
            <w:tcW w:w="858" w:type="pct"/>
            <w:vAlign w:val="center"/>
          </w:tcPr>
          <w:p w14:paraId="1ECD605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Summary of Clinical Trial</w:t>
            </w:r>
          </w:p>
        </w:tc>
        <w:tc>
          <w:tcPr>
            <w:tcW w:w="4142" w:type="pct"/>
            <w:vAlign w:val="center"/>
          </w:tcPr>
          <w:p w14:paraId="47F6AE9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In this study, a randomized, double-blind, multicenter design method was used to evaluate the effectiveness and safety of </w:t>
            </w:r>
            <w:proofErr w:type="spellStart"/>
            <w:r>
              <w:rPr>
                <w:rFonts w:ascii="Times New Roman" w:eastAsia="宋体" w:hAnsi="Times New Roman" w:cs="Times New Roman"/>
                <w:color w:val="000000"/>
                <w:spacing w:val="-2"/>
                <w:szCs w:val="21"/>
              </w:rPr>
              <w:t>Lianhua</w:t>
            </w:r>
            <w:proofErr w:type="spellEnd"/>
            <w:r>
              <w:rPr>
                <w:rFonts w:ascii="Times New Roman" w:eastAsia="宋体" w:hAnsi="Times New Roman" w:cs="Times New Roman"/>
                <w:color w:val="000000"/>
                <w:spacing w:val="-2"/>
                <w:szCs w:val="21"/>
              </w:rPr>
              <w:t xml:space="preserve"> </w:t>
            </w:r>
            <w:proofErr w:type="spellStart"/>
            <w:r>
              <w:rPr>
                <w:rFonts w:ascii="Times New Roman" w:eastAsia="宋体" w:hAnsi="Times New Roman" w:cs="Times New Roman"/>
                <w:color w:val="000000"/>
                <w:spacing w:val="-2"/>
                <w:szCs w:val="21"/>
              </w:rPr>
              <w:t>Qingwen</w:t>
            </w:r>
            <w:proofErr w:type="spellEnd"/>
            <w:r>
              <w:rPr>
                <w:rFonts w:ascii="Times New Roman" w:eastAsia="宋体" w:hAnsi="Times New Roman" w:cs="Times New Roman"/>
                <w:color w:val="000000"/>
                <w:spacing w:val="-2"/>
                <w:szCs w:val="21"/>
              </w:rPr>
              <w:t xml:space="preserve"> Capsules in a clustered environment on close contacts of seasonal i</w:t>
            </w:r>
            <w:r>
              <w:rPr>
                <w:rFonts w:ascii="Times New Roman" w:eastAsia="宋体" w:hAnsi="Times New Roman" w:cs="Times New Roman"/>
                <w:bCs/>
                <w:szCs w:val="21"/>
              </w:rPr>
              <w:t>nfluenza</w:t>
            </w:r>
            <w:r>
              <w:rPr>
                <w:rFonts w:ascii="Times New Roman" w:eastAsia="宋体" w:hAnsi="Times New Roman" w:cs="Times New Roman"/>
                <w:color w:val="000000"/>
                <w:spacing w:val="-2"/>
                <w:szCs w:val="21"/>
              </w:rPr>
              <w:t>, which will provide a basis for clinical use. The treatment cycle of this study is expected to be 5 days, and 1,884 close contact subjects are planned to be enrolled. All cases are randomly assigned to the test group or the control group as index cases, and the subjects need to receive 3 visits during the treatment respectively on the 3rd, 5th and 9th days after taking the drug for corresponding examinations. Symptom scoring will be performed every night during the trial.</w:t>
            </w:r>
          </w:p>
        </w:tc>
      </w:tr>
      <w:tr w:rsidR="009C5D43" w14:paraId="4CEFDEED" w14:textId="77777777">
        <w:tc>
          <w:tcPr>
            <w:tcW w:w="858" w:type="pct"/>
            <w:vAlign w:val="center"/>
          </w:tcPr>
          <w:p w14:paraId="11B4A09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Coordinating PI</w:t>
            </w:r>
          </w:p>
        </w:tc>
        <w:tc>
          <w:tcPr>
            <w:tcW w:w="4142" w:type="pct"/>
            <w:vAlign w:val="center"/>
          </w:tcPr>
          <w:p w14:paraId="5981358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Dr. Zhong Nanshan</w:t>
            </w:r>
          </w:p>
        </w:tc>
      </w:tr>
      <w:tr w:rsidR="009C5D43" w14:paraId="36A4E5E5" w14:textId="77777777">
        <w:tc>
          <w:tcPr>
            <w:tcW w:w="858" w:type="pct"/>
            <w:vAlign w:val="center"/>
          </w:tcPr>
          <w:p w14:paraId="2948043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Test Facilities</w:t>
            </w:r>
          </w:p>
        </w:tc>
        <w:tc>
          <w:tcPr>
            <w:tcW w:w="4142" w:type="pct"/>
            <w:vAlign w:val="center"/>
          </w:tcPr>
          <w:p w14:paraId="4AD75F5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Responsible facility: 01, First Affiliated Hospital of Guangzhou Medical University</w:t>
            </w:r>
          </w:p>
          <w:p w14:paraId="43717BE0"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Participating facilities: To be determined</w:t>
            </w:r>
          </w:p>
          <w:p w14:paraId="73AA101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i/>
                <w:iCs/>
                <w:color w:val="000000"/>
                <w:kern w:val="0"/>
                <w:szCs w:val="21"/>
              </w:rPr>
            </w:pPr>
            <w:r>
              <w:rPr>
                <w:rFonts w:ascii="Times New Roman" w:eastAsia="宋体" w:hAnsi="Times New Roman" w:cs="Times New Roman"/>
                <w:i/>
                <w:iCs/>
                <w:color w:val="000000"/>
                <w:kern w:val="0"/>
                <w:szCs w:val="21"/>
              </w:rPr>
              <w:t xml:space="preserve">Note: During the clinical trial, the participating facilities may </w:t>
            </w:r>
            <w:proofErr w:type="gramStart"/>
            <w:r>
              <w:rPr>
                <w:rFonts w:ascii="Times New Roman" w:eastAsia="宋体" w:hAnsi="Times New Roman" w:cs="Times New Roman"/>
                <w:i/>
                <w:iCs/>
                <w:color w:val="000000"/>
                <w:kern w:val="0"/>
                <w:szCs w:val="21"/>
              </w:rPr>
              <w:t>adjusted</w:t>
            </w:r>
            <w:proofErr w:type="gramEnd"/>
            <w:r>
              <w:rPr>
                <w:rFonts w:ascii="Times New Roman" w:eastAsia="宋体" w:hAnsi="Times New Roman" w:cs="Times New Roman"/>
                <w:i/>
                <w:iCs/>
                <w:color w:val="000000"/>
                <w:kern w:val="0"/>
                <w:szCs w:val="21"/>
              </w:rPr>
              <w:t xml:space="preserve"> as actually required, which will not be amended in the protocol then (unless there are other amendments at the same time), but the new participating facilities should complete the protocol signature page.</w:t>
            </w:r>
          </w:p>
          <w:p w14:paraId="5E38731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kern w:val="0"/>
                <w:szCs w:val="21"/>
              </w:rPr>
            </w:pPr>
            <w:r>
              <w:rPr>
                <w:rFonts w:ascii="Times New Roman" w:eastAsia="宋体" w:hAnsi="Times New Roman" w:cs="Times New Roman"/>
                <w:i/>
                <w:iCs/>
                <w:color w:val="000000"/>
                <w:kern w:val="0"/>
                <w:szCs w:val="21"/>
              </w:rPr>
              <w:t>The study sites are numbered by acronym and sorted in alphabetical order. If a new participating facility replaces the original one, the same number of the original participating facility should be kept for it; If the new participating facility is an added one, its number will be added in chronological order.</w:t>
            </w:r>
          </w:p>
        </w:tc>
      </w:tr>
      <w:tr w:rsidR="009C5D43" w14:paraId="7AD7A5D4" w14:textId="77777777">
        <w:tc>
          <w:tcPr>
            <w:tcW w:w="858" w:type="pct"/>
            <w:vAlign w:val="center"/>
          </w:tcPr>
          <w:p w14:paraId="6F144B2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Study Objective</w:t>
            </w:r>
          </w:p>
        </w:tc>
        <w:tc>
          <w:tcPr>
            <w:tcW w:w="4142" w:type="pct"/>
            <w:vAlign w:val="center"/>
          </w:tcPr>
          <w:p w14:paraId="7894ADA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To evaluate the effectiveness, safety and economy of preventive efficacy of </w:t>
            </w:r>
            <w:proofErr w:type="spellStart"/>
            <w:r>
              <w:rPr>
                <w:rFonts w:ascii="Times New Roman" w:eastAsia="宋体" w:hAnsi="Times New Roman" w:cs="Times New Roman"/>
                <w:color w:val="000000"/>
                <w:szCs w:val="21"/>
              </w:rPr>
              <w:t>Lianhua</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Qingwen</w:t>
            </w:r>
            <w:proofErr w:type="spellEnd"/>
            <w:r>
              <w:rPr>
                <w:rFonts w:ascii="Times New Roman" w:eastAsia="宋体" w:hAnsi="Times New Roman" w:cs="Times New Roman"/>
                <w:color w:val="000000"/>
                <w:szCs w:val="21"/>
              </w:rPr>
              <w:t xml:space="preserve"> Capsules on close contacts of seasonal influenza in a clustered environment.</w:t>
            </w:r>
          </w:p>
        </w:tc>
      </w:tr>
      <w:tr w:rsidR="009C5D43" w14:paraId="0BEFD46E" w14:textId="77777777">
        <w:tc>
          <w:tcPr>
            <w:tcW w:w="858" w:type="pct"/>
            <w:vAlign w:val="center"/>
          </w:tcPr>
          <w:p w14:paraId="3E01AA1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Study Population</w:t>
            </w:r>
          </w:p>
        </w:tc>
        <w:tc>
          <w:tcPr>
            <w:tcW w:w="4142" w:type="pct"/>
            <w:vAlign w:val="center"/>
          </w:tcPr>
          <w:p w14:paraId="60E6A90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This study is expected to include 1,884 close contact subjects, and the target population is the close contacts of seasonal influenza patients, who are aged between 18 and 70 of any gender from any geographical region.</w:t>
            </w:r>
          </w:p>
        </w:tc>
      </w:tr>
      <w:tr w:rsidR="009C5D43" w14:paraId="018F9942" w14:textId="77777777">
        <w:tc>
          <w:tcPr>
            <w:tcW w:w="858" w:type="pct"/>
            <w:vAlign w:val="center"/>
          </w:tcPr>
          <w:p w14:paraId="0AB533B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Inclusion and Exclusion Criteria</w:t>
            </w:r>
          </w:p>
        </w:tc>
        <w:tc>
          <w:tcPr>
            <w:tcW w:w="4142" w:type="pct"/>
            <w:vAlign w:val="center"/>
          </w:tcPr>
          <w:p w14:paraId="648EA0D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rPr>
            </w:pPr>
            <w:r>
              <w:rPr>
                <w:rFonts w:ascii="Times New Roman" w:eastAsia="宋体" w:hAnsi="Times New Roman" w:cs="Times New Roman"/>
                <w:b/>
                <w:bCs/>
              </w:rPr>
              <w:t>Inclusion criteria for index cases:</w:t>
            </w:r>
          </w:p>
          <w:p w14:paraId="4EBD4760"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(1) Gender and age are not limited;</w:t>
            </w:r>
          </w:p>
          <w:p w14:paraId="4E67FD9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(2) At least two of the following flu-like symptoms appear: Fever, cough, nasal congestion, sore throat, headache, runny nose and muscle or joint pain, and the symptom score is ≥1;</w:t>
            </w:r>
          </w:p>
          <w:p w14:paraId="0678BA9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(3) The flu-like symptoms first occur within 48 hours;</w:t>
            </w:r>
          </w:p>
          <w:p w14:paraId="609BDF5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(4) Patients who are rapidly tested positive for influenza and meet the clinical diagnosis criteria of influenza;</w:t>
            </w:r>
          </w:p>
          <w:p w14:paraId="56D30EC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lastRenderedPageBreak/>
              <w:t>(5) In addition to the index cases, there are 2 or more adult close contacts who meet the inclusion criteria and do not meet the exclusion criteria in the clustered units (i.e. the co-living environments, including the same families, school dormitories, factory dormitories and shared units, etc.);</w:t>
            </w:r>
          </w:p>
          <w:p w14:paraId="79EBA94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(6) Volunteers who are willing to participate in this study and sign a written ICF.</w:t>
            </w:r>
          </w:p>
          <w:p w14:paraId="60CA350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rPr>
            </w:pPr>
            <w:r>
              <w:rPr>
                <w:rFonts w:ascii="Times New Roman" w:eastAsia="宋体" w:hAnsi="Times New Roman" w:cs="Times New Roman"/>
                <w:b/>
                <w:bCs/>
              </w:rPr>
              <w:t>Exclusion criteria for index cases:</w:t>
            </w:r>
          </w:p>
          <w:p w14:paraId="4862245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(1) The result of COVID-19 antigen test is positive;</w:t>
            </w:r>
          </w:p>
          <w:p w14:paraId="7818F7AB"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(2) The close contacts in the clustered units who participated in this study but are tested positive for COVID-19;</w:t>
            </w:r>
          </w:p>
          <w:p w14:paraId="70E241B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(3) Severe and critical patients who require hospitalization;</w:t>
            </w:r>
          </w:p>
          <w:p w14:paraId="32FF3D2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(4) Patients with other serious clinical conditions who require hospitalization or monitoring;</w:t>
            </w:r>
          </w:p>
          <w:p w14:paraId="04D8F16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(5) Other patients considered by the investigator to be inappropriate to participate in this study.</w:t>
            </w:r>
          </w:p>
          <w:p w14:paraId="11B100A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rPr>
            </w:pPr>
            <w:r>
              <w:rPr>
                <w:rFonts w:ascii="Times New Roman" w:eastAsia="宋体" w:hAnsi="Times New Roman" w:cs="Times New Roman"/>
                <w:b/>
                <w:bCs/>
              </w:rPr>
              <w:t>Inclusion criteria for clustered close contacts:</w:t>
            </w:r>
          </w:p>
          <w:p w14:paraId="4E72445B"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(1) The index cases in the same clustered units who meet the inclusion criteria and does not meet the exclusion criteria;</w:t>
            </w:r>
          </w:p>
          <w:p w14:paraId="10B53A6B"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(2) 18 ≤ age ≤ 70;</w:t>
            </w:r>
          </w:p>
          <w:p w14:paraId="138EC8C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(3) The result of rapid influenza virus antigen test is negative;</w:t>
            </w:r>
          </w:p>
          <w:p w14:paraId="67BA479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(4) No flu-like symptoms occur within 1 week before randomization (the total score of flu-like symptoms is 0);</w:t>
            </w:r>
          </w:p>
          <w:p w14:paraId="7058A9D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(5) During 9 days after randomization, persons who are expected to live with the index cases for at least 7 days and be able to participate in visits as planned;</w:t>
            </w:r>
          </w:p>
          <w:p w14:paraId="14789C56"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(6) Volunteers who are willing to participate in this study and sign a written ICF.</w:t>
            </w:r>
          </w:p>
          <w:p w14:paraId="7212533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rPr>
            </w:pPr>
            <w:r>
              <w:rPr>
                <w:rFonts w:ascii="Times New Roman" w:eastAsia="宋体" w:hAnsi="Times New Roman" w:cs="Times New Roman"/>
                <w:b/>
                <w:bCs/>
              </w:rPr>
              <w:t>Exclusion criteria for clustered close contacts:</w:t>
            </w:r>
          </w:p>
          <w:p w14:paraId="440EC210"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(1) The result of rapid COVID-19 antigen test is positive;</w:t>
            </w:r>
          </w:p>
          <w:p w14:paraId="0537C77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(2) Pregnant perinatal and nursing women;</w:t>
            </w:r>
          </w:p>
          <w:p w14:paraId="47EAF58B"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(3) Patients combined with serious diseases of major organs or systems such as heart, brain, respiratory system, circulatory system, endocrine system, immune system, and hematopoietic system (such as congestive cardiac failure, with severity levels of III to IV by NYHA classification; significant arrhythmias or abnormal heart valves that cause hemodynamic impairment; history of unstable angina or myocardial infarction within the past 6 months; malignant tumors in the non-radiotherapy or non-chemotherapy stable period; advanced stage of pulmonary tuberculosis; severe hypertension; diabetic complications such as diabetic ketoacidosis; immunodeficiency diseases such as HIV that have not achieved immune function reconstruction; autoimmune diseases such as systemic lupus erythematosus);</w:t>
            </w:r>
          </w:p>
          <w:p w14:paraId="1BDAB7E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szCs w:val="21"/>
              </w:rPr>
              <w:t>(4) ALT &gt; 5 ULN, AST &gt; 5 ULN or SCr &gt;1.5 ULN in the screening results;</w:t>
            </w:r>
          </w:p>
          <w:p w14:paraId="30CCF92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 xml:space="preserve">(5) Persons who have taken </w:t>
            </w:r>
            <w:proofErr w:type="spellStart"/>
            <w:r>
              <w:rPr>
                <w:rFonts w:ascii="Times New Roman" w:eastAsia="宋体" w:hAnsi="Times New Roman" w:cs="Times New Roman"/>
              </w:rPr>
              <w:t>Lianhua</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Qingwen</w:t>
            </w:r>
            <w:proofErr w:type="spellEnd"/>
            <w:r>
              <w:rPr>
                <w:rFonts w:ascii="Times New Roman" w:eastAsia="宋体" w:hAnsi="Times New Roman" w:cs="Times New Roman"/>
              </w:rPr>
              <w:t xml:space="preserve"> preparation or any drugs with antiviral effect within 7 days. (Such as: Jinhua Qinggan, </w:t>
            </w:r>
            <w:proofErr w:type="spellStart"/>
            <w:r>
              <w:rPr>
                <w:rFonts w:ascii="Times New Roman" w:eastAsia="宋体" w:hAnsi="Times New Roman" w:cs="Times New Roman"/>
              </w:rPr>
              <w:t>Qingkailing</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Shufengjiedu</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Yinqiaojiedu</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Sangjuganmao</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Banlangen</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Yinhuang</w:t>
            </w:r>
            <w:proofErr w:type="spellEnd"/>
            <w:r>
              <w:rPr>
                <w:rFonts w:ascii="Times New Roman" w:eastAsia="宋体" w:hAnsi="Times New Roman" w:cs="Times New Roman"/>
              </w:rPr>
              <w:t>, oseltamivir, zanamivir and peramivir in any dosage form);</w:t>
            </w:r>
          </w:p>
          <w:p w14:paraId="427FDCE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(6) Persons who have been vaccinated against influenza within 6 months;</w:t>
            </w:r>
          </w:p>
          <w:p w14:paraId="3E4B8F6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(7) Persons who are allergic to the investigational drug;</w:t>
            </w:r>
          </w:p>
          <w:p w14:paraId="73C8F5F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(8) Patients who have participated in other drug clinical trials within 1 month prior to the screening test;</w:t>
            </w:r>
          </w:p>
          <w:p w14:paraId="7F913AF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lastRenderedPageBreak/>
              <w:t>(9) Other patients considered by the investigator to be inappropriate to participate in this study.</w:t>
            </w:r>
          </w:p>
        </w:tc>
      </w:tr>
      <w:tr w:rsidR="009C5D43" w14:paraId="4FE74CAB" w14:textId="77777777">
        <w:tc>
          <w:tcPr>
            <w:tcW w:w="858" w:type="pct"/>
            <w:vAlign w:val="center"/>
          </w:tcPr>
          <w:p w14:paraId="7CF71AC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lastRenderedPageBreak/>
              <w:t>Efficacy Endpoints</w:t>
            </w:r>
          </w:p>
        </w:tc>
        <w:tc>
          <w:tcPr>
            <w:tcW w:w="4142" w:type="pct"/>
            <w:vAlign w:val="center"/>
          </w:tcPr>
          <w:p w14:paraId="2ECACE56"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color w:val="000000"/>
                <w:spacing w:val="-2"/>
                <w:szCs w:val="21"/>
              </w:rPr>
            </w:pPr>
            <w:r>
              <w:rPr>
                <w:rFonts w:ascii="Times New Roman" w:eastAsia="宋体" w:hAnsi="Times New Roman" w:cs="Times New Roman"/>
                <w:b/>
                <w:color w:val="000000"/>
                <w:spacing w:val="-2"/>
                <w:szCs w:val="21"/>
              </w:rPr>
              <w:t>Primary efficacy endpoints:</w:t>
            </w:r>
          </w:p>
          <w:p w14:paraId="355A854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 xml:space="preserve">(1) The secondary infection risk (SIR) of influenza to the close contacts taking </w:t>
            </w:r>
            <w:proofErr w:type="spellStart"/>
            <w:r>
              <w:rPr>
                <w:rFonts w:ascii="Times New Roman" w:eastAsia="宋体" w:hAnsi="Times New Roman" w:cs="Times New Roman"/>
              </w:rPr>
              <w:t>Lianhua</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Qingwen</w:t>
            </w:r>
            <w:proofErr w:type="spellEnd"/>
            <w:r>
              <w:rPr>
                <w:rFonts w:ascii="Times New Roman" w:eastAsia="宋体" w:hAnsi="Times New Roman" w:cs="Times New Roman"/>
              </w:rPr>
              <w:t xml:space="preserve"> capsules or the placebo within 9 days (±1 day) after randomization, i.e. the proportion of close contacts of secondary transmission of influenza including symptomatic and asymptomatic cases.</w:t>
            </w:r>
          </w:p>
          <w:p w14:paraId="6CB8761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rPr>
              <w:t>Definition of secondary transmission of influenza: The secondary transmission is inferred to be confirmed by positive RT-PCR testing result for influenza and the consistency between the virus subtypes of any nasal swab or throat swab samples collected during the study period and the index cases.</w:t>
            </w:r>
          </w:p>
          <w:p w14:paraId="7B976D7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color w:val="000000"/>
                <w:spacing w:val="-2"/>
                <w:szCs w:val="21"/>
              </w:rPr>
            </w:pPr>
            <w:r>
              <w:rPr>
                <w:rFonts w:ascii="Times New Roman" w:eastAsia="宋体" w:hAnsi="Times New Roman" w:cs="Times New Roman"/>
                <w:b/>
                <w:color w:val="000000"/>
                <w:spacing w:val="-2"/>
                <w:szCs w:val="21"/>
              </w:rPr>
              <w:t>Secondary efficacy endpoints:</w:t>
            </w:r>
          </w:p>
          <w:p w14:paraId="7B4FDDC6"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pacing w:val="-2"/>
                <w:szCs w:val="21"/>
              </w:rPr>
            </w:pPr>
            <w:r>
              <w:rPr>
                <w:rFonts w:ascii="Times New Roman" w:eastAsia="宋体" w:hAnsi="Times New Roman" w:cs="Times New Roman"/>
                <w:bCs/>
                <w:color w:val="000000"/>
                <w:spacing w:val="-2"/>
                <w:szCs w:val="21"/>
              </w:rPr>
              <w:t>(1) The proportions of infected clustered units in all clustered units on Days 3, 5 and 9 (±1) after randomization.</w:t>
            </w:r>
          </w:p>
          <w:p w14:paraId="41FBE9E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pacing w:val="-2"/>
                <w:szCs w:val="21"/>
              </w:rPr>
            </w:pPr>
            <w:r>
              <w:rPr>
                <w:rFonts w:ascii="Times New Roman" w:eastAsia="宋体" w:hAnsi="Times New Roman" w:cs="Times New Roman"/>
              </w:rPr>
              <w:t>Definition of infected clustered unit: An infected clustered unit is defined by positive PCR test result of any close contact participating in this study in that clustered Unit.</w:t>
            </w:r>
          </w:p>
          <w:p w14:paraId="7848BE7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szCs w:val="21"/>
              </w:rPr>
              <w:t>(2) The proportions of all the closed contacts with positive PCR test results (sum of symptomatic and asymptomatic cases) on Days 3, 5, and 9 (±1) after randomization;</w:t>
            </w:r>
          </w:p>
          <w:p w14:paraId="19C0F2D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szCs w:val="21"/>
              </w:rPr>
              <w:t>(3) The proportions of all the closed contacts with positive PCR test results (symptomatic cases) on Days 3, 5, and 9 (±1) after randomization. The “symptomatic case” is defined by the presence of at least one influenza-like symptom with a flu symptom score of ≥ 1;</w:t>
            </w:r>
          </w:p>
          <w:p w14:paraId="1A3100B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(4) Comparison of the mean scores of influenza-like symptoms that first occur to secondary transmission cases;</w:t>
            </w:r>
          </w:p>
          <w:p w14:paraId="64F63C4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(5) The proportion of secondary transmission cases who require taking other drugs for influenza.</w:t>
            </w:r>
          </w:p>
          <w:p w14:paraId="557480E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color w:val="000000"/>
                <w:spacing w:val="-2"/>
                <w:szCs w:val="21"/>
              </w:rPr>
            </w:pPr>
            <w:r>
              <w:rPr>
                <w:rFonts w:ascii="Times New Roman" w:eastAsia="宋体" w:hAnsi="Times New Roman" w:cs="Times New Roman"/>
                <w:b/>
                <w:color w:val="000000"/>
                <w:spacing w:val="-2"/>
                <w:szCs w:val="21"/>
              </w:rPr>
              <w:t>Subgroup analysis:</w:t>
            </w:r>
          </w:p>
          <w:p w14:paraId="7181444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(1) The preventive efficacy of </w:t>
            </w:r>
            <w:proofErr w:type="spellStart"/>
            <w:r>
              <w:rPr>
                <w:rFonts w:ascii="Times New Roman" w:eastAsia="宋体" w:hAnsi="Times New Roman" w:cs="Times New Roman"/>
                <w:color w:val="000000"/>
                <w:spacing w:val="-2"/>
                <w:szCs w:val="21"/>
              </w:rPr>
              <w:t>Lianhua</w:t>
            </w:r>
            <w:proofErr w:type="spellEnd"/>
            <w:r>
              <w:rPr>
                <w:rFonts w:ascii="Times New Roman" w:eastAsia="宋体" w:hAnsi="Times New Roman" w:cs="Times New Roman"/>
                <w:color w:val="000000"/>
                <w:spacing w:val="-2"/>
                <w:szCs w:val="21"/>
              </w:rPr>
              <w:t xml:space="preserve"> </w:t>
            </w:r>
            <w:proofErr w:type="spellStart"/>
            <w:r>
              <w:rPr>
                <w:rFonts w:ascii="Times New Roman" w:eastAsia="宋体" w:hAnsi="Times New Roman" w:cs="Times New Roman"/>
                <w:color w:val="000000"/>
                <w:spacing w:val="-2"/>
                <w:szCs w:val="21"/>
              </w:rPr>
              <w:t>Qingwen</w:t>
            </w:r>
            <w:proofErr w:type="spellEnd"/>
            <w:r>
              <w:rPr>
                <w:rFonts w:ascii="Times New Roman" w:eastAsia="宋体" w:hAnsi="Times New Roman" w:cs="Times New Roman"/>
                <w:color w:val="000000"/>
                <w:spacing w:val="-2"/>
                <w:szCs w:val="21"/>
              </w:rPr>
              <w:t xml:space="preserve"> Capsules in different virus subtypes;</w:t>
            </w:r>
          </w:p>
          <w:p w14:paraId="072634E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(2) By considering whether the index cases take antiviral drugs as a stratification factor, analyze the preventive efficacy of </w:t>
            </w:r>
            <w:proofErr w:type="spellStart"/>
            <w:r>
              <w:rPr>
                <w:rFonts w:ascii="Times New Roman" w:eastAsia="宋体" w:hAnsi="Times New Roman" w:cs="Times New Roman"/>
                <w:color w:val="000000"/>
                <w:spacing w:val="-2"/>
                <w:szCs w:val="21"/>
              </w:rPr>
              <w:t>Lianhua</w:t>
            </w:r>
            <w:proofErr w:type="spellEnd"/>
            <w:r>
              <w:rPr>
                <w:rFonts w:ascii="Times New Roman" w:eastAsia="宋体" w:hAnsi="Times New Roman" w:cs="Times New Roman"/>
                <w:color w:val="000000"/>
                <w:spacing w:val="-2"/>
                <w:szCs w:val="21"/>
              </w:rPr>
              <w:t xml:space="preserve"> </w:t>
            </w:r>
            <w:proofErr w:type="spellStart"/>
            <w:r>
              <w:rPr>
                <w:rFonts w:ascii="Times New Roman" w:eastAsia="宋体" w:hAnsi="Times New Roman" w:cs="Times New Roman"/>
                <w:color w:val="000000"/>
                <w:spacing w:val="-2"/>
                <w:szCs w:val="21"/>
              </w:rPr>
              <w:t>Qingwen</w:t>
            </w:r>
            <w:proofErr w:type="spellEnd"/>
            <w:r>
              <w:rPr>
                <w:rFonts w:ascii="Times New Roman" w:eastAsia="宋体" w:hAnsi="Times New Roman" w:cs="Times New Roman"/>
                <w:color w:val="000000"/>
                <w:spacing w:val="-2"/>
                <w:szCs w:val="21"/>
              </w:rPr>
              <w:t xml:space="preserve"> Capsules on close contacts;</w:t>
            </w:r>
          </w:p>
          <w:p w14:paraId="5FC7A62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color w:val="000000"/>
                <w:spacing w:val="-2"/>
                <w:szCs w:val="21"/>
              </w:rPr>
            </w:pPr>
            <w:r>
              <w:rPr>
                <w:rFonts w:ascii="Times New Roman" w:eastAsia="宋体" w:hAnsi="Times New Roman" w:cs="Times New Roman"/>
                <w:b/>
                <w:bCs/>
                <w:color w:val="000000"/>
                <w:spacing w:val="-2"/>
                <w:szCs w:val="21"/>
              </w:rPr>
              <w:t>Safety indicators:</w:t>
            </w:r>
          </w:p>
          <w:p w14:paraId="093D2CA3"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(1) </w:t>
            </w:r>
            <w:r>
              <w:rPr>
                <w:rFonts w:ascii="Times New Roman" w:eastAsia="宋体" w:hAnsi="Times New Roman" w:cs="Times New Roman"/>
                <w:color w:val="000000"/>
                <w:spacing w:val="-2"/>
                <w:szCs w:val="21"/>
              </w:rPr>
              <w:tab/>
              <w:t>Vital signs (body temperature, heart rate, breathing, blood pressure)</w:t>
            </w:r>
          </w:p>
          <w:p w14:paraId="0AE62B3B"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(2) </w:t>
            </w:r>
            <w:r>
              <w:rPr>
                <w:rFonts w:ascii="Times New Roman" w:eastAsia="宋体" w:hAnsi="Times New Roman" w:cs="Times New Roman"/>
                <w:color w:val="000000"/>
                <w:spacing w:val="-2"/>
                <w:szCs w:val="21"/>
              </w:rPr>
              <w:tab/>
              <w:t>Physical examination</w:t>
            </w:r>
          </w:p>
          <w:p w14:paraId="3B152AE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(3) </w:t>
            </w:r>
            <w:r>
              <w:rPr>
                <w:rFonts w:ascii="Times New Roman" w:eastAsia="宋体" w:hAnsi="Times New Roman" w:cs="Times New Roman"/>
                <w:color w:val="000000"/>
                <w:spacing w:val="-2"/>
                <w:szCs w:val="21"/>
              </w:rPr>
              <w:tab/>
              <w:t>Urine pregnancy test: Female subjects of childbearing age with childbearing potential are tested once during the screening period</w:t>
            </w:r>
          </w:p>
          <w:p w14:paraId="361AFFA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(4) </w:t>
            </w:r>
            <w:r>
              <w:rPr>
                <w:rFonts w:ascii="Times New Roman" w:eastAsia="宋体" w:hAnsi="Times New Roman" w:cs="Times New Roman"/>
                <w:color w:val="000000"/>
                <w:spacing w:val="-2"/>
                <w:szCs w:val="21"/>
              </w:rPr>
              <w:tab/>
              <w:t>Laboratory tests</w:t>
            </w:r>
          </w:p>
          <w:p w14:paraId="44CDDA65"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pacing w:val="-2"/>
                <w:szCs w:val="21"/>
              </w:rPr>
            </w:pPr>
            <w:r>
              <w:rPr>
                <w:rFonts w:ascii="宋体" w:eastAsia="宋体" w:hAnsi="宋体" w:cs="宋体" w:hint="eastAsia"/>
                <w:color w:val="000000"/>
                <w:spacing w:val="-2"/>
                <w:szCs w:val="21"/>
              </w:rPr>
              <w:t>①</w:t>
            </w:r>
            <w:r>
              <w:rPr>
                <w:rFonts w:ascii="Times New Roman" w:eastAsia="宋体" w:hAnsi="Times New Roman" w:cs="Times New Roman"/>
                <w:color w:val="000000"/>
                <w:spacing w:val="-2"/>
                <w:szCs w:val="21"/>
              </w:rPr>
              <w:t xml:space="preserve"> </w:t>
            </w:r>
            <w:r>
              <w:rPr>
                <w:rFonts w:ascii="Times New Roman" w:eastAsia="宋体" w:hAnsi="Times New Roman" w:cs="Times New Roman"/>
                <w:color w:val="000000"/>
                <w:spacing w:val="-2"/>
                <w:szCs w:val="21"/>
              </w:rPr>
              <w:tab/>
              <w:t>Blood routine examination - red blood cells (RBC), white blood cells (WBC), neutrophil count, lymphocyte count, platelet count (PLT), hemoglobin (HGB)</w:t>
            </w:r>
          </w:p>
          <w:p w14:paraId="284027CA"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pacing w:val="-2"/>
                <w:szCs w:val="21"/>
              </w:rPr>
            </w:pPr>
            <w:r>
              <w:rPr>
                <w:rFonts w:ascii="宋体" w:eastAsia="宋体" w:hAnsi="宋体" w:cs="宋体" w:hint="eastAsia"/>
                <w:color w:val="000000"/>
                <w:spacing w:val="-2"/>
                <w:szCs w:val="21"/>
              </w:rPr>
              <w:t>②</w:t>
            </w:r>
            <w:r>
              <w:rPr>
                <w:rFonts w:ascii="Times New Roman" w:eastAsia="宋体" w:hAnsi="Times New Roman" w:cs="Times New Roman"/>
                <w:color w:val="000000"/>
                <w:spacing w:val="-2"/>
                <w:szCs w:val="21"/>
              </w:rPr>
              <w:t xml:space="preserve"> </w:t>
            </w:r>
            <w:r>
              <w:rPr>
                <w:rFonts w:ascii="Times New Roman" w:eastAsia="宋体" w:hAnsi="Times New Roman" w:cs="Times New Roman"/>
                <w:color w:val="000000"/>
                <w:spacing w:val="-2"/>
                <w:szCs w:val="21"/>
              </w:rPr>
              <w:tab/>
              <w:t>Routine urine test - urine protein (PRO), urine glucose (GLU), urine ketone body (KET), urine red blood cells (URBC), urine white blood cells (UWBC)</w:t>
            </w:r>
          </w:p>
          <w:p w14:paraId="404334B8"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pacing w:val="-2"/>
                <w:szCs w:val="21"/>
              </w:rPr>
            </w:pPr>
            <w:r>
              <w:rPr>
                <w:rFonts w:ascii="宋体" w:eastAsia="宋体" w:hAnsi="宋体" w:cs="宋体" w:hint="eastAsia"/>
                <w:color w:val="000000"/>
                <w:spacing w:val="-2"/>
                <w:szCs w:val="21"/>
              </w:rPr>
              <w:t>③</w:t>
            </w:r>
            <w:r>
              <w:rPr>
                <w:rFonts w:ascii="Times New Roman" w:eastAsia="宋体" w:hAnsi="Times New Roman" w:cs="Times New Roman"/>
                <w:color w:val="000000"/>
                <w:spacing w:val="-2"/>
                <w:szCs w:val="21"/>
              </w:rPr>
              <w:t xml:space="preserve"> </w:t>
            </w:r>
            <w:r>
              <w:rPr>
                <w:rFonts w:ascii="Times New Roman" w:eastAsia="宋体" w:hAnsi="Times New Roman" w:cs="Times New Roman"/>
                <w:color w:val="000000"/>
                <w:spacing w:val="-2"/>
                <w:szCs w:val="21"/>
              </w:rPr>
              <w:tab/>
              <w:t xml:space="preserve">Biochemical examination of liver and kidney functions - alanine aminotransferase (ALT), aspartate aminotransferase (AST), gamma-glutamyltransferase (GGT), alkaline phosphatase (ALP), total bilirubin (TBIL), direct bilirubin (DBIL), indirect bilirubin (IBIL), urea/urea nitrogen (UREA/BUN), serum </w:t>
            </w:r>
            <w:bookmarkStart w:id="2" w:name="OLE_LINK1"/>
            <w:r>
              <w:rPr>
                <w:rFonts w:ascii="Times New Roman" w:eastAsia="宋体" w:hAnsi="Times New Roman" w:cs="Times New Roman"/>
                <w:color w:val="000000"/>
                <w:spacing w:val="-2"/>
                <w:szCs w:val="21"/>
              </w:rPr>
              <w:t>creatinine</w:t>
            </w:r>
            <w:bookmarkEnd w:id="2"/>
            <w:r>
              <w:rPr>
                <w:rFonts w:ascii="Times New Roman" w:eastAsia="宋体" w:hAnsi="Times New Roman" w:cs="Times New Roman"/>
                <w:color w:val="000000"/>
                <w:spacing w:val="-2"/>
                <w:szCs w:val="21"/>
              </w:rPr>
              <w:t xml:space="preserve"> (SCr), albumin (ALB)</w:t>
            </w:r>
          </w:p>
          <w:p w14:paraId="6D4A437E"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pacing w:val="-2"/>
                <w:szCs w:val="21"/>
              </w:rPr>
            </w:pPr>
            <w:r>
              <w:rPr>
                <w:rFonts w:ascii="宋体" w:eastAsia="宋体" w:hAnsi="宋体" w:cs="宋体" w:hint="eastAsia"/>
                <w:color w:val="000000"/>
                <w:spacing w:val="-2"/>
                <w:szCs w:val="21"/>
              </w:rPr>
              <w:t>④</w:t>
            </w:r>
            <w:r>
              <w:rPr>
                <w:rFonts w:ascii="Times New Roman" w:eastAsia="宋体" w:hAnsi="Times New Roman" w:cs="Times New Roman"/>
                <w:color w:val="000000"/>
                <w:spacing w:val="-2"/>
                <w:szCs w:val="21"/>
              </w:rPr>
              <w:t xml:space="preserve"> </w:t>
            </w:r>
            <w:r>
              <w:rPr>
                <w:rFonts w:ascii="Times New Roman" w:eastAsia="宋体" w:hAnsi="Times New Roman" w:cs="Times New Roman"/>
                <w:color w:val="000000"/>
                <w:spacing w:val="-2"/>
                <w:szCs w:val="21"/>
              </w:rPr>
              <w:tab/>
              <w:t>Resting electrocardiogram</w:t>
            </w:r>
          </w:p>
          <w:p w14:paraId="550C320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 xml:space="preserve">(5) </w:t>
            </w:r>
            <w:r>
              <w:rPr>
                <w:rFonts w:ascii="Times New Roman" w:eastAsia="宋体" w:hAnsi="Times New Roman" w:cs="Times New Roman"/>
                <w:color w:val="000000"/>
                <w:spacing w:val="-2"/>
                <w:szCs w:val="21"/>
              </w:rPr>
              <w:tab/>
              <w:t>Adverse events (AEs)/SAEs/ARs</w:t>
            </w:r>
          </w:p>
        </w:tc>
      </w:tr>
      <w:tr w:rsidR="009C5D43" w14:paraId="3C8CBAEF" w14:textId="77777777">
        <w:tc>
          <w:tcPr>
            <w:tcW w:w="858" w:type="pct"/>
            <w:vAlign w:val="center"/>
          </w:tcPr>
          <w:p w14:paraId="7775231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lastRenderedPageBreak/>
              <w:t>Withdrawal Criteria</w:t>
            </w:r>
          </w:p>
        </w:tc>
        <w:tc>
          <w:tcPr>
            <w:tcW w:w="4142" w:type="pct"/>
            <w:vAlign w:val="center"/>
          </w:tcPr>
          <w:p w14:paraId="63CF596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Subjects who have completed the ICFs and have been screened as eligible for enrollment (i.e. having been assigned with a random number) have the right to withdraw from the clinical trial at any time. Or, if one of the following conditions occurs during the test, the subject should be treated as a drop-out/withdrawal case:</w:t>
            </w:r>
          </w:p>
          <w:p w14:paraId="24A5CBF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(1) </w:t>
            </w:r>
            <w:r>
              <w:rPr>
                <w:rFonts w:ascii="Times New Roman" w:eastAsia="宋体" w:hAnsi="Times New Roman" w:cs="Times New Roman"/>
                <w:bCs/>
                <w:color w:val="000000"/>
                <w:szCs w:val="21"/>
              </w:rPr>
              <w:tab/>
              <w:t>Severe comorbidities or special physiological changes occur to the subject during the trial, and the investigator believes that it is not suitable for this subject to continue to participate in the trial;</w:t>
            </w:r>
          </w:p>
          <w:p w14:paraId="078E8CC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(2) </w:t>
            </w:r>
            <w:r>
              <w:rPr>
                <w:rFonts w:ascii="Times New Roman" w:eastAsia="宋体" w:hAnsi="Times New Roman" w:cs="Times New Roman"/>
                <w:bCs/>
                <w:color w:val="000000"/>
                <w:szCs w:val="21"/>
              </w:rPr>
              <w:tab/>
              <w:t>The subject shows poor compliance (e.g., taking medication against the prescribed protocol; or using the contraindicated drugs in this protocol or other therapies), and the investigator believes that it is not suitable for this subject to continue to participate in the trial;</w:t>
            </w:r>
          </w:p>
          <w:p w14:paraId="02BADA0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(3) </w:t>
            </w:r>
            <w:r>
              <w:rPr>
                <w:rFonts w:ascii="Times New Roman" w:eastAsia="宋体" w:hAnsi="Times New Roman" w:cs="Times New Roman"/>
                <w:bCs/>
                <w:color w:val="000000"/>
                <w:szCs w:val="21"/>
              </w:rPr>
              <w:tab/>
              <w:t>The subject is unwilling to continue to participate in the trial and clearly proposes to the investigator to withdraw from the trial;</w:t>
            </w:r>
          </w:p>
          <w:p w14:paraId="5549FE9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(4) </w:t>
            </w:r>
            <w:r>
              <w:rPr>
                <w:rFonts w:ascii="Times New Roman" w:eastAsia="宋体" w:hAnsi="Times New Roman" w:cs="Times New Roman"/>
                <w:bCs/>
                <w:color w:val="000000"/>
                <w:szCs w:val="21"/>
              </w:rPr>
              <w:tab/>
              <w:t>The subject has not explicitly proposed to withdraw from the trial, but no longer receives medication or examination and consequently misses the follow-up visits;</w:t>
            </w:r>
          </w:p>
          <w:p w14:paraId="12B83FA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(5) </w:t>
            </w:r>
            <w:r>
              <w:rPr>
                <w:rFonts w:ascii="Times New Roman" w:eastAsia="宋体" w:hAnsi="Times New Roman" w:cs="Times New Roman"/>
                <w:bCs/>
                <w:color w:val="000000"/>
                <w:szCs w:val="21"/>
              </w:rPr>
              <w:tab/>
              <w:t>If an index case is screened as negative by influenza virus nucleic acid test, the clustered unit that this index case belongs to is withdrawn from the study;</w:t>
            </w:r>
          </w:p>
          <w:p w14:paraId="416F740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(6) The close contact is screened as positive by influenza virus nucleic acid test;</w:t>
            </w:r>
          </w:p>
          <w:p w14:paraId="6BC3733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(7) </w:t>
            </w:r>
            <w:r>
              <w:rPr>
                <w:rFonts w:ascii="Times New Roman" w:eastAsia="宋体" w:hAnsi="Times New Roman" w:cs="Times New Roman"/>
                <w:bCs/>
                <w:color w:val="000000"/>
                <w:szCs w:val="21"/>
              </w:rPr>
              <w:tab/>
              <w:t>If an index case or a close contact is screened as positive by COVID-19 nucleic acid/antigen test, the clustered unit that this index case or close contact belongs to withdraws from the trial;</w:t>
            </w:r>
          </w:p>
          <w:p w14:paraId="44278E5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color w:val="000000"/>
                <w:szCs w:val="21"/>
              </w:rPr>
            </w:pPr>
            <w:r>
              <w:rPr>
                <w:rFonts w:ascii="Times New Roman" w:eastAsia="宋体" w:hAnsi="Times New Roman" w:cs="Times New Roman"/>
                <w:bCs/>
                <w:color w:val="000000"/>
                <w:szCs w:val="21"/>
              </w:rPr>
              <w:t xml:space="preserve">(8) </w:t>
            </w:r>
            <w:r>
              <w:rPr>
                <w:rFonts w:ascii="Times New Roman" w:eastAsia="宋体" w:hAnsi="Times New Roman" w:cs="Times New Roman"/>
                <w:bCs/>
                <w:color w:val="000000"/>
                <w:szCs w:val="21"/>
              </w:rPr>
              <w:tab/>
              <w:t>Any subject who breaks blindness midway for various reasons.</w:t>
            </w:r>
          </w:p>
        </w:tc>
      </w:tr>
      <w:tr w:rsidR="009C5D43" w14:paraId="4AF5D7BE" w14:textId="77777777">
        <w:tc>
          <w:tcPr>
            <w:tcW w:w="858" w:type="pct"/>
            <w:vAlign w:val="center"/>
          </w:tcPr>
          <w:p w14:paraId="7DEC2B0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Elimination Criteria</w:t>
            </w:r>
          </w:p>
        </w:tc>
        <w:tc>
          <w:tcPr>
            <w:tcW w:w="4142" w:type="pct"/>
            <w:vAlign w:val="center"/>
          </w:tcPr>
          <w:p w14:paraId="683C95D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On the data review meeting before the research database is locked, the PI, the Sponsor and the relevant responsible persons of the statistical department will determine whether individual cases are eliminated. In any of the following cases, a patient should be comprehensively determined as eliminated from or included in the analysis population based on the factors such as the patient’s degree of trial completion and the reason for withdrawal, and the specific classification criteria for each analysis population will be further defined in the Statistical Analysis Plan (SAP).</w:t>
            </w:r>
          </w:p>
          <w:p w14:paraId="774C7C1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(1) The participant is found not to meet the inclusion criteria or meet the exclusion criteria after inclusion.</w:t>
            </w:r>
          </w:p>
          <w:p w14:paraId="4C427B2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(2) There is no record about the participant after randomization.</w:t>
            </w:r>
          </w:p>
          <w:p w14:paraId="2D7AF1D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(3) The participant has not used the investigational drug.</w:t>
            </w:r>
          </w:p>
          <w:p w14:paraId="609B9B5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(4) The effectiveness and safety cannot be determined because the case has used the contraindicated drug prescribed by the protocol.</w:t>
            </w:r>
          </w:p>
          <w:p w14:paraId="4CA25BB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(5) </w:t>
            </w:r>
            <w:r>
              <w:rPr>
                <w:rFonts w:ascii="Times New Roman" w:eastAsia="宋体" w:hAnsi="Times New Roman" w:cs="Times New Roman"/>
                <w:bCs/>
                <w:color w:val="000000"/>
                <w:szCs w:val="21"/>
              </w:rPr>
              <w:tab/>
              <w:t>The subject shows poor compliance, and uses less than 80% or more than 120% of the prescribed drug dose during the trial.</w:t>
            </w:r>
          </w:p>
          <w:p w14:paraId="0BA4C3B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(6) </w:t>
            </w:r>
            <w:r>
              <w:rPr>
                <w:rFonts w:ascii="Times New Roman" w:eastAsia="宋体" w:hAnsi="Times New Roman" w:cs="Times New Roman"/>
                <w:bCs/>
                <w:color w:val="000000"/>
                <w:szCs w:val="21"/>
              </w:rPr>
              <w:tab/>
              <w:t>The close contact has not lived with the index cases for 7 days or more during the trial.</w:t>
            </w:r>
          </w:p>
        </w:tc>
      </w:tr>
      <w:tr w:rsidR="009C5D43" w14:paraId="5367949C" w14:textId="77777777">
        <w:tc>
          <w:tcPr>
            <w:tcW w:w="858" w:type="pct"/>
            <w:vAlign w:val="center"/>
          </w:tcPr>
          <w:p w14:paraId="546262B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Termination Criteria</w:t>
            </w:r>
          </w:p>
        </w:tc>
        <w:tc>
          <w:tcPr>
            <w:tcW w:w="4142" w:type="pct"/>
            <w:vAlign w:val="center"/>
          </w:tcPr>
          <w:p w14:paraId="5D713C3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This study may be </w:t>
            </w:r>
            <w:proofErr w:type="gramStart"/>
            <w:r>
              <w:rPr>
                <w:rFonts w:ascii="Times New Roman" w:eastAsia="宋体" w:hAnsi="Times New Roman" w:cs="Times New Roman"/>
                <w:bCs/>
                <w:color w:val="000000"/>
                <w:szCs w:val="21"/>
              </w:rPr>
              <w:t>temporarily suspended</w:t>
            </w:r>
            <w:proofErr w:type="gramEnd"/>
            <w:r>
              <w:rPr>
                <w:rFonts w:ascii="Times New Roman" w:eastAsia="宋体" w:hAnsi="Times New Roman" w:cs="Times New Roman"/>
                <w:bCs/>
                <w:color w:val="000000"/>
                <w:szCs w:val="21"/>
              </w:rPr>
              <w:t xml:space="preserve"> or terminated early if there are sufficient reasonable reasons. The party that will suspend or terminate the study should immediately provide a written notice to the subjects, investigators, clinical trial institutions and drug regulatory authorities, and record the reasons for the suspension or termination of the study. Where applicable, the investigator will contact the subjects and notify any change of the scheduled visits. Conditions that may lead to the termination or suspension of the study include, but are not limited to:</w:t>
            </w:r>
          </w:p>
          <w:p w14:paraId="5C2056A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(1) </w:t>
            </w:r>
            <w:r>
              <w:rPr>
                <w:rFonts w:ascii="Times New Roman" w:eastAsia="宋体" w:hAnsi="Times New Roman" w:cs="Times New Roman"/>
                <w:bCs/>
                <w:color w:val="000000"/>
                <w:szCs w:val="21"/>
              </w:rPr>
              <w:tab/>
              <w:t>Any serious safety problem occurs during the trial.</w:t>
            </w:r>
          </w:p>
          <w:p w14:paraId="5FAA5AB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lastRenderedPageBreak/>
              <w:t xml:space="preserve">(2) </w:t>
            </w:r>
            <w:r>
              <w:rPr>
                <w:rFonts w:ascii="Times New Roman" w:eastAsia="宋体" w:hAnsi="Times New Roman" w:cs="Times New Roman"/>
                <w:bCs/>
                <w:color w:val="000000"/>
                <w:szCs w:val="21"/>
              </w:rPr>
              <w:tab/>
              <w:t>During the trial, the drug is found with too poor or even no efficacy, and it has no clinical value.</w:t>
            </w:r>
          </w:p>
          <w:p w14:paraId="2566912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(3) </w:t>
            </w:r>
            <w:r>
              <w:rPr>
                <w:rFonts w:ascii="Times New Roman" w:eastAsia="宋体" w:hAnsi="Times New Roman" w:cs="Times New Roman"/>
                <w:bCs/>
                <w:color w:val="000000"/>
                <w:szCs w:val="21"/>
              </w:rPr>
              <w:tab/>
              <w:t>Any major error is found in the clinical trial protocol during the trial, which makes it difficult to evaluate the drug effect; or, any important deviation is found from a good clinical protocol during its implementation, which makes it difficult to evaluate the drug effect if the trial continues.</w:t>
            </w:r>
          </w:p>
          <w:p w14:paraId="6ADB058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(4) </w:t>
            </w:r>
            <w:r>
              <w:rPr>
                <w:rFonts w:ascii="Times New Roman" w:eastAsia="宋体" w:hAnsi="Times New Roman" w:cs="Times New Roman"/>
                <w:bCs/>
                <w:color w:val="000000"/>
                <w:szCs w:val="21"/>
              </w:rPr>
              <w:tab/>
              <w:t>It is identified that the purpose of the study has been achieved, and the Sponsor or the investigator believes that there is no need to continue the trial.</w:t>
            </w:r>
          </w:p>
          <w:p w14:paraId="6F707BD0"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(5) </w:t>
            </w:r>
            <w:r>
              <w:rPr>
                <w:rFonts w:ascii="Times New Roman" w:eastAsia="宋体" w:hAnsi="Times New Roman" w:cs="Times New Roman"/>
                <w:bCs/>
                <w:color w:val="000000"/>
                <w:szCs w:val="21"/>
              </w:rPr>
              <w:tab/>
              <w:t>The Sponsor required discontinuance of the trial (for reasons of funding, management, etc.).</w:t>
            </w:r>
          </w:p>
          <w:p w14:paraId="494ABDF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(6) </w:t>
            </w:r>
            <w:r>
              <w:rPr>
                <w:rFonts w:ascii="Times New Roman" w:eastAsia="宋体" w:hAnsi="Times New Roman" w:cs="Times New Roman"/>
                <w:bCs/>
                <w:color w:val="000000"/>
                <w:szCs w:val="21"/>
              </w:rPr>
              <w:tab/>
              <w:t>The regulatory authorities request the cancellation of the trial.</w:t>
            </w:r>
          </w:p>
        </w:tc>
      </w:tr>
      <w:tr w:rsidR="009C5D43" w14:paraId="26FBACFC" w14:textId="77777777">
        <w:tc>
          <w:tcPr>
            <w:tcW w:w="858" w:type="pct"/>
            <w:vAlign w:val="center"/>
          </w:tcPr>
          <w:p w14:paraId="47BD0E9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lastRenderedPageBreak/>
              <w:t>Interventions</w:t>
            </w:r>
          </w:p>
        </w:tc>
        <w:tc>
          <w:tcPr>
            <w:tcW w:w="4142" w:type="pct"/>
            <w:vAlign w:val="center"/>
          </w:tcPr>
          <w:p w14:paraId="3AE6BD7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
                <w:color w:val="000000"/>
                <w:szCs w:val="21"/>
              </w:rPr>
              <w:t xml:space="preserve">Test group: </w:t>
            </w:r>
            <w:proofErr w:type="spellStart"/>
            <w:r>
              <w:rPr>
                <w:rFonts w:ascii="Times New Roman" w:eastAsia="宋体" w:hAnsi="Times New Roman" w:cs="Times New Roman"/>
                <w:bCs/>
                <w:color w:val="000000"/>
                <w:szCs w:val="21"/>
              </w:rPr>
              <w:t>Lianhua</w:t>
            </w:r>
            <w:proofErr w:type="spellEnd"/>
            <w:r>
              <w:rPr>
                <w:rFonts w:ascii="Times New Roman" w:eastAsia="宋体" w:hAnsi="Times New Roman" w:cs="Times New Roman"/>
                <w:bCs/>
                <w:color w:val="000000"/>
                <w:szCs w:val="21"/>
              </w:rPr>
              <w:t xml:space="preserve"> </w:t>
            </w:r>
            <w:proofErr w:type="spellStart"/>
            <w:r>
              <w:rPr>
                <w:rFonts w:ascii="Times New Roman" w:eastAsia="宋体" w:hAnsi="Times New Roman" w:cs="Times New Roman"/>
                <w:bCs/>
                <w:color w:val="000000"/>
                <w:szCs w:val="21"/>
              </w:rPr>
              <w:t>Qingwen</w:t>
            </w:r>
            <w:proofErr w:type="spellEnd"/>
            <w:r>
              <w:rPr>
                <w:rFonts w:ascii="Times New Roman" w:eastAsia="宋体" w:hAnsi="Times New Roman" w:cs="Times New Roman"/>
                <w:bCs/>
                <w:color w:val="000000"/>
                <w:szCs w:val="21"/>
              </w:rPr>
              <w:t xml:space="preserve"> Capsules, 0.35 g/capsule, taken orally 3 times a day, 4 capsules each time;</w:t>
            </w:r>
          </w:p>
          <w:p w14:paraId="40FF073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
                <w:color w:val="000000"/>
                <w:szCs w:val="21"/>
              </w:rPr>
              <w:t>Control group:</w:t>
            </w:r>
            <w:r>
              <w:rPr>
                <w:rFonts w:ascii="Times New Roman" w:eastAsia="宋体" w:hAnsi="Times New Roman" w:cs="Times New Roman"/>
                <w:bCs/>
                <w:color w:val="000000"/>
                <w:szCs w:val="21"/>
              </w:rPr>
              <w:t xml:space="preserve"> </w:t>
            </w:r>
            <w:proofErr w:type="spellStart"/>
            <w:r>
              <w:rPr>
                <w:rFonts w:ascii="Times New Roman" w:eastAsia="宋体" w:hAnsi="Times New Roman" w:cs="Times New Roman"/>
                <w:bCs/>
                <w:color w:val="000000"/>
                <w:szCs w:val="21"/>
              </w:rPr>
              <w:t>Lianhua</w:t>
            </w:r>
            <w:proofErr w:type="spellEnd"/>
            <w:r>
              <w:rPr>
                <w:rFonts w:ascii="Times New Roman" w:eastAsia="宋体" w:hAnsi="Times New Roman" w:cs="Times New Roman"/>
                <w:bCs/>
                <w:color w:val="000000"/>
                <w:szCs w:val="21"/>
              </w:rPr>
              <w:t xml:space="preserve"> </w:t>
            </w:r>
            <w:proofErr w:type="spellStart"/>
            <w:r>
              <w:rPr>
                <w:rFonts w:ascii="Times New Roman" w:eastAsia="宋体" w:hAnsi="Times New Roman" w:cs="Times New Roman"/>
                <w:bCs/>
                <w:color w:val="000000"/>
                <w:szCs w:val="21"/>
              </w:rPr>
              <w:t>Qingwen</w:t>
            </w:r>
            <w:proofErr w:type="spellEnd"/>
            <w:r>
              <w:rPr>
                <w:rFonts w:ascii="Times New Roman" w:eastAsia="宋体" w:hAnsi="Times New Roman" w:cs="Times New Roman"/>
                <w:bCs/>
                <w:color w:val="000000"/>
                <w:szCs w:val="21"/>
              </w:rPr>
              <w:t xml:space="preserve"> Capsule Simulator, 0.35 g/capsule, taken orally 3 times a day, 4 capsules each time;</w:t>
            </w:r>
          </w:p>
          <w:p w14:paraId="12C4E7C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b/>
                <w:color w:val="000000"/>
                <w:szCs w:val="21"/>
              </w:rPr>
              <w:t>Course of treatment:</w:t>
            </w:r>
            <w:r>
              <w:rPr>
                <w:rFonts w:ascii="Times New Roman" w:eastAsia="宋体" w:hAnsi="Times New Roman" w:cs="Times New Roman"/>
                <w:bCs/>
                <w:color w:val="000000"/>
                <w:szCs w:val="21"/>
              </w:rPr>
              <w:t xml:space="preserve"> Continuous medication for a total of 5 days.</w:t>
            </w:r>
          </w:p>
        </w:tc>
      </w:tr>
      <w:tr w:rsidR="009C5D43" w14:paraId="51355B58" w14:textId="77777777">
        <w:tc>
          <w:tcPr>
            <w:tcW w:w="858" w:type="pct"/>
            <w:vAlign w:val="center"/>
          </w:tcPr>
          <w:p w14:paraId="2027F92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Visit Duration</w:t>
            </w:r>
          </w:p>
        </w:tc>
        <w:tc>
          <w:tcPr>
            <w:tcW w:w="4142" w:type="pct"/>
            <w:vAlign w:val="center"/>
          </w:tcPr>
          <w:p w14:paraId="388EB43F"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szCs w:val="21"/>
              </w:rPr>
            </w:pPr>
            <w:r>
              <w:rPr>
                <w:rFonts w:ascii="Times New Roman" w:eastAsia="宋体" w:hAnsi="Times New Roman" w:cs="Times New Roman"/>
                <w:b/>
                <w:bCs/>
                <w:szCs w:val="21"/>
              </w:rPr>
              <w:t>Close contacts: Visit 0:</w:t>
            </w:r>
            <w:r>
              <w:rPr>
                <w:rFonts w:ascii="Times New Roman" w:eastAsia="宋体" w:hAnsi="Times New Roman" w:cs="Times New Roman"/>
                <w:szCs w:val="21"/>
              </w:rPr>
              <w:t xml:space="preserve"> -2 - 0 day;</w:t>
            </w:r>
            <w:r>
              <w:rPr>
                <w:rFonts w:ascii="Times New Roman" w:eastAsia="宋体" w:hAnsi="Times New Roman" w:cs="Times New Roman"/>
                <w:b/>
                <w:bCs/>
                <w:szCs w:val="21"/>
              </w:rPr>
              <w:t xml:space="preserve"> Visit 1:</w:t>
            </w:r>
            <w:r>
              <w:rPr>
                <w:rFonts w:ascii="Times New Roman" w:eastAsia="宋体" w:hAnsi="Times New Roman" w:cs="Times New Roman"/>
                <w:szCs w:val="21"/>
              </w:rPr>
              <w:t xml:space="preserve"> 3 ±1 days;</w:t>
            </w:r>
            <w:r>
              <w:rPr>
                <w:rFonts w:ascii="Times New Roman" w:eastAsia="宋体" w:hAnsi="Times New Roman" w:cs="Times New Roman"/>
                <w:b/>
                <w:bCs/>
                <w:szCs w:val="21"/>
              </w:rPr>
              <w:t xml:space="preserve"> Visit 2:</w:t>
            </w:r>
            <w:r>
              <w:rPr>
                <w:rFonts w:ascii="Times New Roman" w:eastAsia="宋体" w:hAnsi="Times New Roman" w:cs="Times New Roman"/>
                <w:szCs w:val="21"/>
              </w:rPr>
              <w:t xml:space="preserve"> 5 ±1 days; </w:t>
            </w:r>
            <w:r>
              <w:rPr>
                <w:rFonts w:ascii="Times New Roman" w:eastAsia="宋体" w:hAnsi="Times New Roman" w:cs="Times New Roman"/>
                <w:b/>
                <w:bCs/>
                <w:szCs w:val="21"/>
              </w:rPr>
              <w:t>Visit 3:</w:t>
            </w:r>
            <w:r>
              <w:rPr>
                <w:rFonts w:ascii="Times New Roman" w:eastAsia="宋体" w:hAnsi="Times New Roman" w:cs="Times New Roman"/>
                <w:szCs w:val="21"/>
              </w:rPr>
              <w:t xml:space="preserve"> 9 ±1 days; </w:t>
            </w:r>
            <w:r>
              <w:rPr>
                <w:rFonts w:ascii="Times New Roman" w:eastAsia="宋体" w:hAnsi="Times New Roman" w:cs="Times New Roman"/>
                <w:b/>
                <w:bCs/>
                <w:szCs w:val="21"/>
              </w:rPr>
              <w:t>Visit 4:</w:t>
            </w:r>
            <w:r>
              <w:rPr>
                <w:rFonts w:ascii="Times New Roman" w:eastAsia="宋体" w:hAnsi="Times New Roman" w:cs="Times New Roman"/>
                <w:szCs w:val="21"/>
              </w:rPr>
              <w:t xml:space="preserve"> 30 ± 3 days.</w:t>
            </w:r>
          </w:p>
          <w:p w14:paraId="55A5B59E"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szCs w:val="21"/>
              </w:rPr>
            </w:pPr>
            <w:r>
              <w:rPr>
                <w:rFonts w:ascii="Times New Roman" w:eastAsia="宋体" w:hAnsi="Times New Roman" w:cs="Times New Roman"/>
                <w:szCs w:val="21"/>
              </w:rPr>
              <w:t>Index cases: Telephone follow-up: 5 ±1 days</w:t>
            </w:r>
          </w:p>
        </w:tc>
      </w:tr>
      <w:tr w:rsidR="009C5D43" w14:paraId="4BBCA66B" w14:textId="77777777">
        <w:tc>
          <w:tcPr>
            <w:tcW w:w="858" w:type="pct"/>
            <w:vAlign w:val="center"/>
          </w:tcPr>
          <w:p w14:paraId="06FE1CD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Concomitant Medication</w:t>
            </w:r>
          </w:p>
        </w:tc>
        <w:tc>
          <w:tcPr>
            <w:tcW w:w="4142" w:type="pct"/>
            <w:vAlign w:val="center"/>
          </w:tcPr>
          <w:p w14:paraId="5DA5C7E3"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zCs w:val="21"/>
              </w:rPr>
            </w:pPr>
            <w:r>
              <w:rPr>
                <w:rFonts w:ascii="Times New Roman" w:eastAsia="宋体" w:hAnsi="Times New Roman" w:cs="Times New Roman"/>
                <w:color w:val="000000"/>
                <w:szCs w:val="21"/>
              </w:rPr>
              <w:t>The index cases receive clinical routine treatment without interventions, but the medication for treatment should be recorded in detail for analysis and reporting in the summary.</w:t>
            </w:r>
          </w:p>
          <w:p w14:paraId="3BF2307F"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color w:val="000000"/>
                <w:szCs w:val="21"/>
              </w:rPr>
            </w:pPr>
            <w:r>
              <w:rPr>
                <w:rFonts w:ascii="Times New Roman" w:eastAsia="宋体" w:hAnsi="Times New Roman" w:cs="Times New Roman"/>
                <w:color w:val="000000"/>
                <w:szCs w:val="21"/>
              </w:rPr>
              <w:t>Drugs that must be continued by close contacts with underlying diseases can continue to be taken if the investigator determines that they do not violate the provisions of contraindicated drugs and do not affect the observation of the efficacy of the investigational drug; drugs or other therapies that must be continued for comorbidities must be recorded in the case report form by drug (or other therapy) name, dosage, frequency and time of usage, etc. for analysis and reporting in the summary.</w:t>
            </w:r>
          </w:p>
          <w:p w14:paraId="553B5A97" w14:textId="77777777" w:rsidR="009C5D43" w:rsidRDefault="00000000">
            <w:pPr>
              <w:pStyle w:val="3"/>
              <w:keepNext w:val="0"/>
              <w:keepLines w:val="0"/>
              <w:autoSpaceDE w:val="0"/>
              <w:autoSpaceDN w:val="0"/>
              <w:adjustRightInd w:val="0"/>
              <w:snapToGrid w:val="0"/>
              <w:spacing w:beforeLines="15" w:before="36" w:after="0" w:line="276" w:lineRule="auto"/>
              <w:rPr>
                <w:rFonts w:ascii="Times New Roman" w:eastAsia="宋体" w:hAnsi="Times New Roman" w:cs="Times New Roman"/>
                <w:sz w:val="21"/>
                <w:szCs w:val="21"/>
              </w:rPr>
            </w:pPr>
            <w:bookmarkStart w:id="3" w:name="_Toc140487290"/>
            <w:r>
              <w:rPr>
                <w:rFonts w:ascii="Times New Roman" w:eastAsia="宋体" w:hAnsi="Times New Roman" w:cs="Times New Roman"/>
                <w:sz w:val="21"/>
                <w:szCs w:val="21"/>
              </w:rPr>
              <w:t>Contraindicated drugs</w:t>
            </w:r>
            <w:bookmarkEnd w:id="3"/>
          </w:p>
          <w:p w14:paraId="610F469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rPr>
            </w:pPr>
            <w:r>
              <w:rPr>
                <w:rFonts w:ascii="Times New Roman" w:eastAsia="宋体" w:hAnsi="Times New Roman" w:cs="Times New Roman"/>
                <w:color w:val="000000"/>
                <w:szCs w:val="21"/>
              </w:rPr>
              <w:t xml:space="preserve">Close contacts are prohibited from taking antiviral drugs throughout the trial (such as: oseltamivir, zanamivir, </w:t>
            </w:r>
            <w:proofErr w:type="spellStart"/>
            <w:r>
              <w:rPr>
                <w:rFonts w:ascii="Times New Roman" w:eastAsia="宋体" w:hAnsi="Times New Roman" w:cs="Times New Roman"/>
                <w:color w:val="000000"/>
                <w:szCs w:val="21"/>
              </w:rPr>
              <w:t>paramivir</w:t>
            </w:r>
            <w:proofErr w:type="spellEnd"/>
            <w:r>
              <w:rPr>
                <w:rFonts w:ascii="Times New Roman" w:eastAsia="宋体" w:hAnsi="Times New Roman" w:cs="Times New Roman"/>
                <w:color w:val="000000"/>
                <w:szCs w:val="21"/>
              </w:rPr>
              <w:t xml:space="preserve">, favipiravir, </w:t>
            </w:r>
            <w:proofErr w:type="spellStart"/>
            <w:r>
              <w:rPr>
                <w:rFonts w:ascii="Times New Roman" w:eastAsia="宋体" w:hAnsi="Times New Roman" w:cs="Times New Roman"/>
                <w:color w:val="000000"/>
                <w:szCs w:val="21"/>
              </w:rPr>
              <w:t>arbidol</w:t>
            </w:r>
            <w:proofErr w:type="spellEnd"/>
            <w:r>
              <w:rPr>
                <w:rFonts w:ascii="Times New Roman" w:eastAsia="宋体" w:hAnsi="Times New Roman" w:cs="Times New Roman"/>
                <w:color w:val="000000"/>
                <w:szCs w:val="21"/>
              </w:rPr>
              <w:t xml:space="preserve">, amantadine, rimantadine, etc.); traditional Chinese medicine or Chinese patent medicine with antiviral effect other than those specified in the protocol is also prohibited (such as: any dosage form of Jinhua Qinggan, </w:t>
            </w:r>
            <w:proofErr w:type="spellStart"/>
            <w:r>
              <w:rPr>
                <w:rFonts w:ascii="Times New Roman" w:eastAsia="宋体" w:hAnsi="Times New Roman" w:cs="Times New Roman"/>
                <w:color w:val="000000"/>
                <w:szCs w:val="21"/>
              </w:rPr>
              <w:t>Qingkailing</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Shufengjiedu</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Yinqiaojiedu</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Sangjuganmao</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Banlangen</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Yinhuang</w:t>
            </w:r>
            <w:proofErr w:type="spellEnd"/>
            <w:r>
              <w:rPr>
                <w:rFonts w:ascii="Times New Roman" w:eastAsia="宋体" w:hAnsi="Times New Roman" w:cs="Times New Roman"/>
                <w:color w:val="000000"/>
                <w:szCs w:val="21"/>
              </w:rPr>
              <w:t xml:space="preserve"> and other preparations or antiviral oral liquids).</w:t>
            </w:r>
          </w:p>
          <w:p w14:paraId="22150D9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rPr>
              <w:t>Before the close contacts develop flu-like symptoms, the following therapeutic drugs are contraindicated:</w:t>
            </w:r>
          </w:p>
          <w:p w14:paraId="1CB72CC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(1) Antibacterial and antifungal drugs;</w:t>
            </w:r>
          </w:p>
          <w:p w14:paraId="3A3E913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(2) Drugs with antipyretic effect;</w:t>
            </w:r>
          </w:p>
          <w:p w14:paraId="0D567FB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(3) Drugs to improve cold symptoms (antihistamines: Chlorpheniramine maleate, cetirizine, loratadine, etc.; expectorants: </w:t>
            </w:r>
            <w:proofErr w:type="spellStart"/>
            <w:r>
              <w:rPr>
                <w:rFonts w:ascii="Times New Roman" w:eastAsia="宋体" w:hAnsi="Times New Roman" w:cs="Times New Roman"/>
                <w:color w:val="000000"/>
                <w:szCs w:val="21"/>
              </w:rPr>
              <w:t>Ambroxol</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bromohexine</w:t>
            </w:r>
            <w:proofErr w:type="spellEnd"/>
            <w:r>
              <w:rPr>
                <w:rFonts w:ascii="Times New Roman" w:eastAsia="宋体" w:hAnsi="Times New Roman" w:cs="Times New Roman"/>
                <w:color w:val="000000"/>
                <w:szCs w:val="21"/>
              </w:rPr>
              <w:t xml:space="preserve">, acetylcysteine; drugs for contracting </w:t>
            </w:r>
            <w:proofErr w:type="spellStart"/>
            <w:r>
              <w:rPr>
                <w:rFonts w:ascii="Times New Roman" w:eastAsia="宋体" w:hAnsi="Times New Roman" w:cs="Times New Roman"/>
                <w:color w:val="000000"/>
                <w:szCs w:val="21"/>
              </w:rPr>
              <w:t>mucosas</w:t>
            </w:r>
            <w:proofErr w:type="spellEnd"/>
            <w:r>
              <w:rPr>
                <w:rFonts w:ascii="Times New Roman" w:eastAsia="宋体" w:hAnsi="Times New Roman" w:cs="Times New Roman"/>
                <w:color w:val="000000"/>
                <w:szCs w:val="21"/>
              </w:rPr>
              <w:t xml:space="preserve"> and blood vessels of upper respiratory tract: Pseudoephedrine hydrochloride; cough suppressants: dextromethorphan hydrobromide, codeine, etc.; or compound preparations containing the above active ingredients).</w:t>
            </w:r>
          </w:p>
          <w:p w14:paraId="4A6D7B6C" w14:textId="77777777" w:rsidR="009C5D43" w:rsidRDefault="00000000">
            <w:pPr>
              <w:pStyle w:val="3"/>
              <w:keepNext w:val="0"/>
              <w:keepLines w:val="0"/>
              <w:autoSpaceDE w:val="0"/>
              <w:autoSpaceDN w:val="0"/>
              <w:adjustRightInd w:val="0"/>
              <w:snapToGrid w:val="0"/>
              <w:spacing w:beforeLines="15" w:before="36" w:after="0" w:line="276" w:lineRule="auto"/>
              <w:rPr>
                <w:rFonts w:ascii="Times New Roman" w:eastAsia="宋体" w:hAnsi="Times New Roman" w:cs="Times New Roman"/>
                <w:sz w:val="21"/>
                <w:szCs w:val="21"/>
              </w:rPr>
            </w:pPr>
            <w:bookmarkStart w:id="4" w:name="_Toc140487291"/>
            <w:r>
              <w:rPr>
                <w:rFonts w:ascii="Times New Roman" w:eastAsia="宋体" w:hAnsi="Times New Roman" w:cs="Times New Roman"/>
                <w:sz w:val="21"/>
                <w:szCs w:val="21"/>
              </w:rPr>
              <w:t>Symptomatic treatment</w:t>
            </w:r>
            <w:bookmarkEnd w:id="4"/>
          </w:p>
          <w:p w14:paraId="6524BB12"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If any close contact develops flu-like symptoms, the following symptomatic treatment </w:t>
            </w:r>
            <w:r>
              <w:rPr>
                <w:rFonts w:ascii="Times New Roman" w:eastAsia="宋体" w:hAnsi="Times New Roman" w:cs="Times New Roman"/>
                <w:color w:val="000000"/>
                <w:szCs w:val="21"/>
              </w:rPr>
              <w:lastRenderedPageBreak/>
              <w:t>can be performed after the influenza symptom score form is completed the same day:</w:t>
            </w:r>
          </w:p>
          <w:p w14:paraId="4D297D6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If any close contact develop fever with a body temperature above 38.5℃ continuously for more than 4 hours or above 39℃, oral non-glucocorticoid antipyretic drugs can be used. If the non-glucocorticoid antipyretic drug is used, the date and time of each dose should be recorded. If any close contact develops other flu-like symptoms, the drugs to improve cold symptoms (except traditional Chinese medicine or Chinese patent medicine) can be taken. If the drug to improve cold symptoms is used, the date and time of each dose should be recorded.</w:t>
            </w:r>
          </w:p>
        </w:tc>
      </w:tr>
      <w:tr w:rsidR="009C5D43" w14:paraId="63157847" w14:textId="77777777">
        <w:tc>
          <w:tcPr>
            <w:tcW w:w="858" w:type="pct"/>
            <w:vAlign w:val="center"/>
          </w:tcPr>
          <w:p w14:paraId="1F49341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lastRenderedPageBreak/>
              <w:t>Sample Size</w:t>
            </w:r>
          </w:p>
        </w:tc>
        <w:tc>
          <w:tcPr>
            <w:tcW w:w="4142" w:type="pct"/>
            <w:vAlign w:val="center"/>
          </w:tcPr>
          <w:p w14:paraId="565FE1F8"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szCs w:val="21"/>
              </w:rPr>
            </w:pPr>
            <w:r>
              <w:rPr>
                <w:rFonts w:ascii="Times New Roman" w:eastAsia="宋体" w:hAnsi="Times New Roman" w:cs="Times New Roman"/>
              </w:rPr>
              <w:t xml:space="preserve">The primary objective of this study is to assess the risk of secondary influenza infection in close contacts of influenza who have taken </w:t>
            </w:r>
            <w:proofErr w:type="spellStart"/>
            <w:r>
              <w:rPr>
                <w:rFonts w:ascii="Times New Roman" w:eastAsia="宋体" w:hAnsi="Times New Roman" w:cs="Times New Roman"/>
              </w:rPr>
              <w:t>Lianhua</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Qingwen</w:t>
            </w:r>
            <w:proofErr w:type="spellEnd"/>
            <w:r>
              <w:rPr>
                <w:rFonts w:ascii="Times New Roman" w:eastAsia="宋体" w:hAnsi="Times New Roman" w:cs="Times New Roman"/>
              </w:rPr>
              <w:t xml:space="preserve"> Capsules or the placebo within 9 days (±1 day) after randomization. </w:t>
            </w:r>
            <w:r>
              <w:rPr>
                <w:rFonts w:ascii="Times New Roman" w:eastAsia="宋体" w:hAnsi="Times New Roman" w:cs="Times New Roman"/>
                <w:szCs w:val="21"/>
              </w:rPr>
              <w:t xml:space="preserve">According to the results of previous clinical studies </w:t>
            </w:r>
            <w:r>
              <w:rPr>
                <w:rFonts w:ascii="Times New Roman" w:eastAsia="宋体" w:hAnsi="Times New Roman" w:cs="Times New Roman"/>
                <w:szCs w:val="21"/>
                <w:vertAlign w:val="superscript"/>
              </w:rPr>
              <w:t>[28,29]</w:t>
            </w:r>
            <w:r>
              <w:rPr>
                <w:rFonts w:ascii="Times New Roman" w:eastAsia="宋体" w:hAnsi="Times New Roman" w:cs="Times New Roman"/>
                <w:szCs w:val="21"/>
              </w:rPr>
              <w:t>, the secondary transmission rate of the placebo group is estimated to be 17%, and the experimental group to be 9%; α=0.025, 1-β=0.95, and the sample allocation ratio between the two groups is 1:1; according to the calculation by PASS (2021) software, the test group and the placebo group are expected to each include 527 cases.</w:t>
            </w:r>
          </w:p>
          <w:p w14:paraId="376CC6DA"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szCs w:val="21"/>
              </w:rPr>
            </w:pPr>
            <w:r>
              <w:rPr>
                <w:rFonts w:ascii="Times New Roman" w:eastAsia="宋体" w:hAnsi="Times New Roman" w:cs="Times New Roman"/>
                <w:snapToGrid w:val="0"/>
                <w:kern w:val="0"/>
              </w:rPr>
              <w:t xml:space="preserve">The enrollment in this study is based on the results of rapid influenza virus antigen test. Considering the false positive rate of index cases and the false negative rate of close contacts are estimated to be 30% in total, the sample size should be increased to 1,506 cases; </w:t>
            </w:r>
            <w:proofErr w:type="gramStart"/>
            <w:r>
              <w:rPr>
                <w:rFonts w:ascii="Times New Roman" w:eastAsia="宋体" w:hAnsi="Times New Roman" w:cs="Times New Roman"/>
                <w:snapToGrid w:val="0"/>
                <w:kern w:val="0"/>
              </w:rPr>
              <w:t>plus</w:t>
            </w:r>
            <w:proofErr w:type="gramEnd"/>
            <w:r>
              <w:rPr>
                <w:rFonts w:ascii="Times New Roman" w:eastAsia="宋体" w:hAnsi="Times New Roman" w:cs="Times New Roman"/>
                <w:snapToGrid w:val="0"/>
                <w:kern w:val="0"/>
              </w:rPr>
              <w:t xml:space="preserve"> the drop-out rate of 20%, the sample size should be further increased to 1,884 cases. Therefore, the test group and the placebo group are expected to each include 942 cases.</w:t>
            </w:r>
          </w:p>
        </w:tc>
      </w:tr>
      <w:tr w:rsidR="009C5D43" w14:paraId="2AC070F9" w14:textId="77777777">
        <w:tc>
          <w:tcPr>
            <w:tcW w:w="858" w:type="pct"/>
            <w:tcBorders>
              <w:top w:val="single" w:sz="4" w:space="0" w:color="auto"/>
              <w:left w:val="single" w:sz="4" w:space="0" w:color="auto"/>
              <w:bottom w:val="single" w:sz="4" w:space="0" w:color="auto"/>
              <w:right w:val="single" w:sz="4" w:space="0" w:color="auto"/>
            </w:tcBorders>
            <w:vAlign w:val="center"/>
          </w:tcPr>
          <w:p w14:paraId="49B428E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Study Duration</w:t>
            </w:r>
          </w:p>
        </w:tc>
        <w:tc>
          <w:tcPr>
            <w:tcW w:w="4142" w:type="pct"/>
            <w:tcBorders>
              <w:top w:val="single" w:sz="4" w:space="0" w:color="auto"/>
              <w:left w:val="single" w:sz="4" w:space="0" w:color="auto"/>
              <w:bottom w:val="single" w:sz="4" w:space="0" w:color="auto"/>
              <w:right w:val="single" w:sz="4" w:space="0" w:color="auto"/>
            </w:tcBorders>
            <w:vAlign w:val="center"/>
          </w:tcPr>
          <w:p w14:paraId="1F91784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Case enrollment is expected to be completed within 24 months after the official start of the trial.</w:t>
            </w:r>
          </w:p>
        </w:tc>
      </w:tr>
      <w:tr w:rsidR="009C5D43" w14:paraId="194A5FF2" w14:textId="77777777">
        <w:tc>
          <w:tcPr>
            <w:tcW w:w="858" w:type="pct"/>
            <w:tcBorders>
              <w:top w:val="single" w:sz="4" w:space="0" w:color="auto"/>
              <w:left w:val="single" w:sz="4" w:space="0" w:color="auto"/>
              <w:bottom w:val="single" w:sz="4" w:space="0" w:color="auto"/>
              <w:right w:val="single" w:sz="4" w:space="0" w:color="auto"/>
            </w:tcBorders>
            <w:vAlign w:val="center"/>
          </w:tcPr>
          <w:p w14:paraId="33BABBE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iCs/>
                <w:color w:val="000000"/>
                <w:szCs w:val="21"/>
              </w:rPr>
            </w:pPr>
            <w:r>
              <w:rPr>
                <w:rFonts w:ascii="Times New Roman" w:eastAsia="宋体" w:hAnsi="Times New Roman" w:cs="Times New Roman"/>
                <w:b/>
                <w:iCs/>
                <w:color w:val="000000"/>
                <w:szCs w:val="21"/>
              </w:rPr>
              <w:t>Data Analysis</w:t>
            </w:r>
          </w:p>
        </w:tc>
        <w:tc>
          <w:tcPr>
            <w:tcW w:w="4142" w:type="pct"/>
            <w:tcBorders>
              <w:top w:val="single" w:sz="4" w:space="0" w:color="auto"/>
              <w:left w:val="single" w:sz="4" w:space="0" w:color="auto"/>
              <w:bottom w:val="single" w:sz="4" w:space="0" w:color="auto"/>
              <w:right w:val="single" w:sz="4" w:space="0" w:color="auto"/>
            </w:tcBorders>
            <w:vAlign w:val="center"/>
          </w:tcPr>
          <w:p w14:paraId="1DC65BC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Analysis of primary efficacy endpoint</w:t>
            </w:r>
          </w:p>
          <w:p w14:paraId="5DBC1EE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The primary efficacy endpoint in this study is: </w:t>
            </w:r>
            <w:r>
              <w:rPr>
                <w:rFonts w:ascii="Times New Roman" w:eastAsia="宋体" w:hAnsi="Times New Roman" w:cs="Times New Roman"/>
                <w:color w:val="000000"/>
                <w:szCs w:val="21"/>
              </w:rPr>
              <w:tab/>
              <w:t xml:space="preserve">Secondary infection risk (SIR) of influenza within 9 days (±1 day) to close contacts taking </w:t>
            </w:r>
            <w:proofErr w:type="spellStart"/>
            <w:r>
              <w:rPr>
                <w:rFonts w:ascii="Times New Roman" w:eastAsia="宋体" w:hAnsi="Times New Roman" w:cs="Times New Roman"/>
                <w:color w:val="000000"/>
                <w:szCs w:val="21"/>
              </w:rPr>
              <w:t>Lianhua</w:t>
            </w:r>
            <w:proofErr w:type="spellEnd"/>
            <w:r>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Qingwen</w:t>
            </w:r>
            <w:proofErr w:type="spellEnd"/>
            <w:r>
              <w:rPr>
                <w:rFonts w:ascii="Times New Roman" w:eastAsia="宋体" w:hAnsi="Times New Roman" w:cs="Times New Roman"/>
                <w:color w:val="000000"/>
                <w:szCs w:val="21"/>
              </w:rPr>
              <w:t xml:space="preserve"> Capsules or the placebo, for which the comparison of difference between groups is conducted by </w:t>
            </w:r>
            <w:r>
              <w:rPr>
                <w:rFonts w:ascii="Times New Roman" w:eastAsia="宋体" w:hAnsi="Times New Roman" w:cs="Times New Roman"/>
                <w:i/>
                <w:color w:val="000000"/>
                <w:szCs w:val="21"/>
              </w:rPr>
              <w:t>χ</w:t>
            </w:r>
            <w:r>
              <w:rPr>
                <w:rFonts w:ascii="Times New Roman" w:eastAsia="宋体" w:hAnsi="Times New Roman" w:cs="Times New Roman"/>
                <w:color w:val="000000"/>
                <w:szCs w:val="21"/>
                <w:vertAlign w:val="superscript"/>
              </w:rPr>
              <w:t>2</w:t>
            </w:r>
            <w:r>
              <w:rPr>
                <w:rFonts w:ascii="Times New Roman" w:eastAsia="宋体" w:hAnsi="Times New Roman" w:cs="Times New Roman"/>
                <w:color w:val="000000"/>
                <w:szCs w:val="21"/>
              </w:rPr>
              <w:t xml:space="preserve"> test or Fisher’s exact test. The 95% confidence interval for the response rate of the two groups is estimated by the Clopper-Pearson exact method, and the 95% confidence interval for the difference of response rate between the two groups (test group - control group) is estimated by the Newcombe method.</w:t>
            </w:r>
          </w:p>
          <w:p w14:paraId="14FBACC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Analysis of secondary efficacy endpoints</w:t>
            </w:r>
          </w:p>
          <w:p w14:paraId="161F8AE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The secondary efficacy endpoints are estimated by t-test, analysis of variance, </w:t>
            </w:r>
            <w:r>
              <w:rPr>
                <w:rFonts w:ascii="Times New Roman" w:eastAsia="宋体" w:hAnsi="Times New Roman" w:cs="Times New Roman"/>
                <w:i/>
                <w:color w:val="000000"/>
                <w:szCs w:val="21"/>
              </w:rPr>
              <w:t>χ</w:t>
            </w:r>
            <w:r>
              <w:rPr>
                <w:rFonts w:ascii="Times New Roman" w:eastAsia="宋体" w:hAnsi="Times New Roman" w:cs="Times New Roman"/>
                <w:color w:val="000000"/>
                <w:szCs w:val="21"/>
                <w:vertAlign w:val="superscript"/>
              </w:rPr>
              <w:t>2</w:t>
            </w:r>
            <w:r>
              <w:rPr>
                <w:rFonts w:ascii="Times New Roman" w:eastAsia="宋体" w:hAnsi="Times New Roman" w:cs="Times New Roman"/>
                <w:color w:val="000000"/>
                <w:szCs w:val="21"/>
              </w:rPr>
              <w:t>/Fisher’s exact test or Wilcoxon rank sum test depending on the endpoint properties.</w:t>
            </w:r>
          </w:p>
          <w:p w14:paraId="5321C15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Safety analysis</w:t>
            </w:r>
          </w:p>
          <w:p w14:paraId="51035AF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AEs and ARs: Lists are made to include all the AEs and ARs. The incidence rates of AEs (ARs) are compared between groups by </w:t>
            </w:r>
            <w:r>
              <w:rPr>
                <w:rFonts w:ascii="Times New Roman" w:eastAsia="宋体" w:hAnsi="Times New Roman" w:cs="Times New Roman"/>
                <w:i/>
                <w:color w:val="000000"/>
                <w:szCs w:val="21"/>
              </w:rPr>
              <w:t>χ</w:t>
            </w:r>
            <w:r>
              <w:rPr>
                <w:rFonts w:ascii="Times New Roman" w:eastAsia="宋体" w:hAnsi="Times New Roman" w:cs="Times New Roman"/>
                <w:color w:val="000000"/>
                <w:szCs w:val="21"/>
                <w:vertAlign w:val="superscript"/>
              </w:rPr>
              <w:t>2</w:t>
            </w:r>
            <w:r>
              <w:rPr>
                <w:rFonts w:ascii="Times New Roman" w:eastAsia="宋体" w:hAnsi="Times New Roman" w:cs="Times New Roman"/>
                <w:color w:val="000000"/>
                <w:szCs w:val="21"/>
              </w:rPr>
              <w:t xml:space="preserve"> test or the Fisher’s exact test.</w:t>
            </w:r>
          </w:p>
          <w:p w14:paraId="08C54AD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(2) Abnormal changes in laboratory tests: The frequency table of normal and abnormal changes before and after treatment is listed out, and the specific list is made to include abnormal laboratory monitoring indicators changed from normal levels and seriously abnormal laboratory monitoring indicators.</w:t>
            </w:r>
          </w:p>
          <w:p w14:paraId="13D5BC4E"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(3) The vital signs of each viewpoint are described by mean, standard deviation, number of cases, minimum value and maximum value.</w:t>
            </w:r>
          </w:p>
          <w:p w14:paraId="09A5C2C6"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rPr>
              <w:t>Pharmacoeconomics analysis</w:t>
            </w:r>
          </w:p>
          <w:p w14:paraId="372DCF8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Based on cost-effectiveness analysis, the cost and effectiveness of two interventions are evaluated and the incremental cost-effectiveness ratio (ICER) of these two regimens is calculated to compare the economy of these two regimens.</w:t>
            </w:r>
          </w:p>
          <w:p w14:paraId="737ECD8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 xml:space="preserve">(1) The cost consists of the direct cost and the indirect cost: The direct cost refers to medical expenses and non-medical expenses (such as transportation fee incurred by medical treatment, etc.) directly related to influenza. The indirect cost refers to work-related losses caused by influenza. The cost data is described by mean, standard deviation, median, and quartile. Depending on the endpoint properties, the comparison between groups is conducted by t-test, analysis of variance, Wilcoxon rank sum test or </w:t>
            </w:r>
            <w:proofErr w:type="spellStart"/>
            <w:r>
              <w:rPr>
                <w:rFonts w:ascii="Times New Roman" w:eastAsia="宋体" w:hAnsi="Times New Roman" w:cs="Times New Roman"/>
                <w:color w:val="000000"/>
                <w:szCs w:val="21"/>
              </w:rPr>
              <w:t>Kruskall</w:t>
            </w:r>
            <w:proofErr w:type="spellEnd"/>
            <w:r>
              <w:rPr>
                <w:rFonts w:ascii="Times New Roman" w:eastAsia="宋体" w:hAnsi="Times New Roman" w:cs="Times New Roman"/>
                <w:color w:val="000000"/>
                <w:szCs w:val="21"/>
              </w:rPr>
              <w:t>-</w:t>
            </w:r>
            <w:proofErr w:type="gramStart"/>
            <w:r>
              <w:rPr>
                <w:rFonts w:ascii="Times New Roman" w:eastAsia="宋体" w:hAnsi="Times New Roman" w:cs="Times New Roman"/>
                <w:color w:val="000000"/>
                <w:szCs w:val="21"/>
              </w:rPr>
              <w:t>Wallis</w:t>
            </w:r>
            <w:proofErr w:type="gramEnd"/>
            <w:r>
              <w:rPr>
                <w:rFonts w:ascii="Times New Roman" w:eastAsia="宋体" w:hAnsi="Times New Roman" w:cs="Times New Roman"/>
                <w:color w:val="000000"/>
                <w:szCs w:val="21"/>
              </w:rPr>
              <w:t xml:space="preserve"> test.</w:t>
            </w:r>
          </w:p>
          <w:p w14:paraId="629F6DF6"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(2) Effect indicators. The effect indicators include infection rate, probability of mild to moderate disease after infection, probability of severe disease, probability of hospitalization, probability of ICU use, probability of complications, and types and probability of symptoms. The comparison between groups is conducted by </w:t>
            </w:r>
            <w:r>
              <w:rPr>
                <w:rFonts w:ascii="Times New Roman" w:eastAsia="宋体" w:hAnsi="Times New Roman" w:cs="Times New Roman"/>
                <w:i/>
                <w:color w:val="000000"/>
                <w:szCs w:val="21"/>
              </w:rPr>
              <w:t>χ</w:t>
            </w:r>
            <w:r>
              <w:rPr>
                <w:rFonts w:ascii="Times New Roman" w:eastAsia="宋体" w:hAnsi="Times New Roman" w:cs="Times New Roman"/>
                <w:color w:val="000000"/>
                <w:szCs w:val="21"/>
                <w:vertAlign w:val="superscript"/>
              </w:rPr>
              <w:t>2</w:t>
            </w:r>
            <w:r>
              <w:rPr>
                <w:rFonts w:ascii="Times New Roman" w:eastAsia="宋体" w:hAnsi="Times New Roman" w:cs="Times New Roman"/>
                <w:color w:val="000000"/>
                <w:szCs w:val="21"/>
              </w:rPr>
              <w:t xml:space="preserve"> test or Fisher’s exact test.</w:t>
            </w:r>
          </w:p>
        </w:tc>
      </w:tr>
    </w:tbl>
    <w:p w14:paraId="554F77C4" w14:textId="77777777" w:rsidR="009C5D43" w:rsidRDefault="009C5D43">
      <w:pPr>
        <w:adjustRightInd w:val="0"/>
        <w:snapToGrid w:val="0"/>
        <w:spacing w:beforeLines="50" w:before="120" w:line="300" w:lineRule="auto"/>
        <w:rPr>
          <w:rFonts w:ascii="Times New Roman" w:eastAsia="宋体" w:hAnsi="Times New Roman" w:cs="Times New Roman"/>
          <w:sz w:val="24"/>
          <w:szCs w:val="24"/>
        </w:rPr>
      </w:pPr>
    </w:p>
    <w:p w14:paraId="64B28486"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 w:name="_Toc140487292"/>
      <w:r>
        <w:rPr>
          <w:rFonts w:ascii="Times New Roman" w:eastAsia="宋体" w:hAnsi="Times New Roman" w:cs="Times New Roman"/>
          <w:sz w:val="24"/>
          <w:szCs w:val="21"/>
        </w:rPr>
        <w:t>1.2 Research process</w:t>
      </w:r>
      <w:bookmarkEnd w:id="5"/>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5D43" w14:paraId="3555C875" w14:textId="77777777">
        <w:trPr>
          <w:tblHeader/>
        </w:trPr>
        <w:tc>
          <w:tcPr>
            <w:tcW w:w="5000" w:type="pct"/>
            <w:tcBorders>
              <w:top w:val="single" w:sz="4" w:space="0" w:color="auto"/>
              <w:bottom w:val="single" w:sz="4" w:space="0" w:color="auto"/>
            </w:tcBorders>
            <w:vAlign w:val="center"/>
          </w:tcPr>
          <w:p w14:paraId="2F92FF38"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Day -2 to 0 of [Visit 0]</w:t>
            </w:r>
            <w:r>
              <w:rPr>
                <w:rFonts w:ascii="Times New Roman" w:eastAsia="宋体" w:hAnsi="Times New Roman" w:cs="Times New Roman"/>
                <w:bCs/>
                <w:kern w:val="0"/>
                <w:szCs w:val="21"/>
              </w:rPr>
              <w:t xml:space="preserve"> (Day 0 is the day when the close contacts are enrolled)</w:t>
            </w:r>
          </w:p>
        </w:tc>
      </w:tr>
      <w:tr w:rsidR="009C5D43" w14:paraId="72F9E580" w14:textId="77777777">
        <w:tc>
          <w:tcPr>
            <w:tcW w:w="5000" w:type="pct"/>
            <w:tcBorders>
              <w:top w:val="single" w:sz="4" w:space="0" w:color="auto"/>
            </w:tcBorders>
            <w:vAlign w:val="center"/>
          </w:tcPr>
          <w:p w14:paraId="36F8046D"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Basic medical history</w:t>
            </w:r>
          </w:p>
          <w:p w14:paraId="63CE8DDB"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ICF signing by index cases and close contacts</w:t>
            </w:r>
          </w:p>
          <w:p w14:paraId="0624F69C"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Rapid test of influenza virus antigen in index cases</w:t>
            </w:r>
          </w:p>
          <w:p w14:paraId="53156F4D"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Test of influenza virus nucleic acid in index cases</w:t>
            </w:r>
          </w:p>
          <w:p w14:paraId="785BB263"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Test of COVID-19 nucleic acid in index cases and close contacts</w:t>
            </w:r>
          </w:p>
          <w:p w14:paraId="70D782DD"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Test of COVID-19 antigen in index cases and close contacts</w:t>
            </w:r>
          </w:p>
          <w:p w14:paraId="16C43EB7"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Demographic data of index cases and close contacts</w:t>
            </w:r>
          </w:p>
          <w:p w14:paraId="01A6B1A6" w14:textId="77777777" w:rsidR="009C5D43" w:rsidRDefault="00000000">
            <w:pPr>
              <w:pStyle w:val="af9"/>
              <w:numPr>
                <w:ilvl w:val="0"/>
                <w:numId w:val="3"/>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General clinical data of index cases and close contacts</w:t>
            </w:r>
          </w:p>
        </w:tc>
      </w:tr>
      <w:tr w:rsidR="009C5D43" w14:paraId="658E7BE7" w14:textId="77777777">
        <w:tc>
          <w:tcPr>
            <w:tcW w:w="5000" w:type="pct"/>
            <w:vAlign w:val="center"/>
          </w:tcPr>
          <w:p w14:paraId="77E6422E"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Efficacy evaluation (for close contacts)</w:t>
            </w:r>
          </w:p>
          <w:p w14:paraId="5785CCA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Influenza symptom score</w:t>
            </w:r>
          </w:p>
          <w:p w14:paraId="4308284F"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Body temperature measurement (armpit)</w:t>
            </w:r>
          </w:p>
          <w:p w14:paraId="2AFF4727"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Rapid test of influenza virus antigen</w:t>
            </w:r>
          </w:p>
          <w:p w14:paraId="1E595E97"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Influenza virus nucleic acid test</w:t>
            </w:r>
          </w:p>
        </w:tc>
      </w:tr>
      <w:tr w:rsidR="009C5D43" w14:paraId="5EE073D4" w14:textId="77777777">
        <w:tc>
          <w:tcPr>
            <w:tcW w:w="5000" w:type="pct"/>
            <w:vAlign w:val="center"/>
          </w:tcPr>
          <w:p w14:paraId="26343DD6"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Safety and other assessments (for close contacts)</w:t>
            </w:r>
          </w:p>
          <w:p w14:paraId="3D350A5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Vital signs</w:t>
            </w:r>
          </w:p>
          <w:p w14:paraId="36D99B85"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Physical examination</w:t>
            </w:r>
          </w:p>
          <w:p w14:paraId="55300BD7"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Urine pregnancy test (women of childbearing age only)</w:t>
            </w:r>
          </w:p>
          <w:p w14:paraId="2F431EBC"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Blood routine examination</w:t>
            </w:r>
          </w:p>
          <w:p w14:paraId="3CFECDCA"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Routine urine test</w:t>
            </w:r>
          </w:p>
          <w:p w14:paraId="1629A0C4"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Biochemical examination of liver and kidney functions</w:t>
            </w:r>
          </w:p>
          <w:p w14:paraId="560945A2"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bookmarkStart w:id="6" w:name="OLE_LINK2"/>
            <w:r>
              <w:rPr>
                <w:rFonts w:ascii="Times New Roman" w:eastAsia="宋体" w:hAnsi="Times New Roman" w:cs="Times New Roman"/>
                <w:kern w:val="0"/>
                <w:szCs w:val="21"/>
              </w:rPr>
              <w:t>Resting electrocardiogram</w:t>
            </w:r>
          </w:p>
          <w:bookmarkEnd w:id="6"/>
          <w:p w14:paraId="3CC14E2A"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AEs/SAEs/ARs</w:t>
            </w:r>
          </w:p>
        </w:tc>
      </w:tr>
      <w:tr w:rsidR="009C5D43" w14:paraId="61734BB2" w14:textId="77777777">
        <w:tc>
          <w:tcPr>
            <w:tcW w:w="5000" w:type="pct"/>
            <w:tcBorders>
              <w:bottom w:val="single" w:sz="12" w:space="0" w:color="000000" w:themeColor="text1"/>
            </w:tcBorders>
            <w:vAlign w:val="center"/>
          </w:tcPr>
          <w:p w14:paraId="63C86C4C"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Other related work</w:t>
            </w:r>
          </w:p>
          <w:p w14:paraId="1AEF891C"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Recording of drug dispensing dates</w:t>
            </w:r>
          </w:p>
          <w:p w14:paraId="726BC76B"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Recording of concomitant medications</w:t>
            </w:r>
          </w:p>
          <w:p w14:paraId="2BCE425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Dispensing of investigational drugs and daily cards</w:t>
            </w:r>
          </w:p>
          <w:p w14:paraId="22D2ED60"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Collection of economic data, including: Assessment of patient health status (infection, severity (mild, moderate, and severe), hospitalization, ICU use, death, and complications)</w:t>
            </w:r>
          </w:p>
          <w:p w14:paraId="10E94E73"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szCs w:val="21"/>
              </w:rPr>
            </w:pPr>
            <w:r>
              <w:rPr>
                <w:rFonts w:ascii="Times New Roman" w:eastAsia="宋体" w:hAnsi="Times New Roman" w:cs="Times New Roman"/>
                <w:kern w:val="0"/>
                <w:szCs w:val="21"/>
              </w:rPr>
              <w:t>Completion of eCRFs</w:t>
            </w:r>
          </w:p>
        </w:tc>
      </w:tr>
    </w:tbl>
    <w:p w14:paraId="1F2BD52A" w14:textId="77777777" w:rsidR="009C5D43" w:rsidRDefault="009C5D43">
      <w:pPr>
        <w:adjustRightInd w:val="0"/>
        <w:snapToGrid w:val="0"/>
        <w:spacing w:beforeLines="50" w:before="120" w:line="300" w:lineRule="auto"/>
        <w:rPr>
          <w:rFonts w:ascii="Times New Roman" w:eastAsia="宋体" w:hAnsi="Times New Roman" w:cs="Times New Roman"/>
          <w:sz w:val="24"/>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5D43" w14:paraId="07BE4F50" w14:textId="77777777">
        <w:trPr>
          <w:tblHeader/>
        </w:trPr>
        <w:tc>
          <w:tcPr>
            <w:tcW w:w="5000" w:type="pct"/>
            <w:tcBorders>
              <w:top w:val="single" w:sz="4" w:space="0" w:color="auto"/>
              <w:bottom w:val="single" w:sz="4" w:space="0" w:color="auto"/>
            </w:tcBorders>
            <w:vAlign w:val="center"/>
          </w:tcPr>
          <w:p w14:paraId="6F9D7C81"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Day 3 (±1 day) of [Visit 1]</w:t>
            </w:r>
          </w:p>
        </w:tc>
      </w:tr>
      <w:tr w:rsidR="009C5D43" w14:paraId="76A8CC55" w14:textId="77777777">
        <w:tc>
          <w:tcPr>
            <w:tcW w:w="5000" w:type="pct"/>
            <w:vAlign w:val="center"/>
          </w:tcPr>
          <w:p w14:paraId="2AF559A6"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Efficacy evaluation (for close contacts)</w:t>
            </w:r>
          </w:p>
          <w:p w14:paraId="217D07E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Influenza symptom score (evaluated every day during the trial)</w:t>
            </w:r>
          </w:p>
          <w:p w14:paraId="54A3FCA8"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Body temperature measurement (armpit) (measured every day during the trial)</w:t>
            </w:r>
          </w:p>
          <w:p w14:paraId="3220A288"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COVID-19 nucleic acid test</w:t>
            </w:r>
          </w:p>
          <w:p w14:paraId="29080BA8"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COVID-19 antigen test</w:t>
            </w:r>
          </w:p>
          <w:p w14:paraId="34B3F41D"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Influenza virus nucleic acid test</w:t>
            </w:r>
          </w:p>
        </w:tc>
      </w:tr>
      <w:tr w:rsidR="009C5D43" w14:paraId="723B37A0" w14:textId="77777777">
        <w:tc>
          <w:tcPr>
            <w:tcW w:w="5000" w:type="pct"/>
            <w:vAlign w:val="center"/>
          </w:tcPr>
          <w:p w14:paraId="44B3C3E0"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Safety and other assessments (for close contacts)</w:t>
            </w:r>
          </w:p>
          <w:p w14:paraId="3F6E50E6"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Vital signs</w:t>
            </w:r>
          </w:p>
          <w:p w14:paraId="0622704F"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Adverse events/serious adverse events/adverse reactions</w:t>
            </w:r>
          </w:p>
        </w:tc>
      </w:tr>
      <w:tr w:rsidR="009C5D43" w14:paraId="31FB1DCE" w14:textId="77777777">
        <w:tc>
          <w:tcPr>
            <w:tcW w:w="5000" w:type="pct"/>
            <w:tcBorders>
              <w:bottom w:val="single" w:sz="12" w:space="0" w:color="000000" w:themeColor="text1"/>
            </w:tcBorders>
            <w:vAlign w:val="center"/>
          </w:tcPr>
          <w:p w14:paraId="64D1E66A"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Other related work</w:t>
            </w:r>
          </w:p>
          <w:p w14:paraId="638162EC"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Record the time of starting medication</w:t>
            </w:r>
          </w:p>
          <w:p w14:paraId="75BCDF95"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Recording of concomitant medications</w:t>
            </w:r>
          </w:p>
          <w:p w14:paraId="69DA4DE3"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Recover diary cards</w:t>
            </w:r>
          </w:p>
          <w:p w14:paraId="76EAF9EB"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Issue diary cards</w:t>
            </w:r>
          </w:p>
          <w:p w14:paraId="2F82A143"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Collection of economic data, including: Assessment of patient health status (infection, severity (mild, moderate, and severe), hospitalization, ICU use, death, and complications)</w:t>
            </w:r>
          </w:p>
          <w:p w14:paraId="4171489A"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szCs w:val="21"/>
              </w:rPr>
            </w:pPr>
            <w:r>
              <w:rPr>
                <w:rFonts w:ascii="Times New Roman" w:eastAsia="宋体" w:hAnsi="Times New Roman" w:cs="Times New Roman"/>
                <w:kern w:val="0"/>
                <w:szCs w:val="21"/>
              </w:rPr>
              <w:t>Completion of eCRFs</w:t>
            </w:r>
          </w:p>
        </w:tc>
      </w:tr>
    </w:tbl>
    <w:p w14:paraId="09B323DB" w14:textId="77777777" w:rsidR="009C5D43" w:rsidRDefault="009C5D43">
      <w:pPr>
        <w:adjustRightInd w:val="0"/>
        <w:snapToGrid w:val="0"/>
        <w:spacing w:beforeLines="50" w:before="120" w:line="300" w:lineRule="auto"/>
        <w:rPr>
          <w:rFonts w:ascii="Times New Roman" w:eastAsia="宋体" w:hAnsi="Times New Roman" w:cs="Times New Roman"/>
          <w:sz w:val="24"/>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5D43" w14:paraId="3AAA3639" w14:textId="77777777">
        <w:trPr>
          <w:tblHeader/>
        </w:trPr>
        <w:tc>
          <w:tcPr>
            <w:tcW w:w="5000" w:type="pct"/>
            <w:tcBorders>
              <w:top w:val="single" w:sz="4" w:space="0" w:color="auto"/>
              <w:bottom w:val="single" w:sz="4" w:space="0" w:color="auto"/>
            </w:tcBorders>
            <w:vAlign w:val="center"/>
          </w:tcPr>
          <w:p w14:paraId="38734EFE"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Day 5 (±1 day) of [Visit 2]</w:t>
            </w:r>
          </w:p>
        </w:tc>
      </w:tr>
      <w:tr w:rsidR="009C5D43" w14:paraId="2161A2D4" w14:textId="77777777">
        <w:tc>
          <w:tcPr>
            <w:tcW w:w="5000" w:type="pct"/>
            <w:vAlign w:val="center"/>
          </w:tcPr>
          <w:p w14:paraId="2EEEFB48"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Efficacy evaluation (for close contacts)</w:t>
            </w:r>
          </w:p>
          <w:p w14:paraId="212AB314"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Influenza symptom score (evaluated every day during the trial)</w:t>
            </w:r>
          </w:p>
          <w:p w14:paraId="7E24C966"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Body temperature measurement (armpit) (measured every day during the trial)</w:t>
            </w:r>
          </w:p>
          <w:p w14:paraId="644F44AA"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 xml:space="preserve">COVID-19 </w:t>
            </w:r>
            <w:bookmarkStart w:id="7" w:name="OLE_LINK3"/>
            <w:r>
              <w:rPr>
                <w:rFonts w:ascii="Times New Roman" w:eastAsia="宋体" w:hAnsi="Times New Roman" w:cs="Times New Roman"/>
                <w:color w:val="000000"/>
                <w:kern w:val="0"/>
                <w:szCs w:val="21"/>
              </w:rPr>
              <w:t>nucleic acid</w:t>
            </w:r>
            <w:bookmarkEnd w:id="7"/>
            <w:r>
              <w:rPr>
                <w:rFonts w:ascii="Times New Roman" w:eastAsia="宋体" w:hAnsi="Times New Roman" w:cs="Times New Roman"/>
                <w:color w:val="000000"/>
                <w:kern w:val="0"/>
                <w:szCs w:val="21"/>
              </w:rPr>
              <w:t xml:space="preserve"> test</w:t>
            </w:r>
          </w:p>
          <w:p w14:paraId="500A1C47"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COVID-19 antigen test</w:t>
            </w:r>
          </w:p>
          <w:p w14:paraId="2EEBA690"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color w:val="000000"/>
                <w:kern w:val="0"/>
                <w:szCs w:val="21"/>
              </w:rPr>
              <w:t>Influenza virus nucleic acid test</w:t>
            </w:r>
          </w:p>
        </w:tc>
      </w:tr>
      <w:tr w:rsidR="009C5D43" w14:paraId="0C47631C" w14:textId="77777777">
        <w:tc>
          <w:tcPr>
            <w:tcW w:w="5000" w:type="pct"/>
            <w:vAlign w:val="center"/>
          </w:tcPr>
          <w:p w14:paraId="39B0618D"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Safety and other assessments (for close contacts)</w:t>
            </w:r>
          </w:p>
          <w:p w14:paraId="3E9B4374"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Vital signs</w:t>
            </w:r>
          </w:p>
          <w:p w14:paraId="65777BD3"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Physical examination</w:t>
            </w:r>
          </w:p>
          <w:p w14:paraId="33D640D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Blood routine examination</w:t>
            </w:r>
          </w:p>
          <w:p w14:paraId="3D8172BC"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Routine urine test</w:t>
            </w:r>
          </w:p>
          <w:p w14:paraId="2A1B63D9"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Biochemical examination of liver and kidney functions</w:t>
            </w:r>
          </w:p>
          <w:p w14:paraId="77D25598"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Resting electrocardiogram</w:t>
            </w:r>
          </w:p>
          <w:p w14:paraId="5B2A9949"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Adverse events/serious adverse events/adverse reactions</w:t>
            </w:r>
          </w:p>
        </w:tc>
      </w:tr>
      <w:tr w:rsidR="009C5D43" w14:paraId="411F9FF4" w14:textId="77777777">
        <w:tc>
          <w:tcPr>
            <w:tcW w:w="5000" w:type="pct"/>
            <w:tcBorders>
              <w:bottom w:val="single" w:sz="12" w:space="0" w:color="000000" w:themeColor="text1"/>
            </w:tcBorders>
            <w:vAlign w:val="center"/>
          </w:tcPr>
          <w:p w14:paraId="29B1D7A1"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Other related work</w:t>
            </w:r>
          </w:p>
          <w:p w14:paraId="26AA06A5"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Record concomitant medication (index cases to be collected by telephone follow-up), and recover investigational drugs and diary cards</w:t>
            </w:r>
          </w:p>
          <w:p w14:paraId="63CDA289"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Issue diary cards</w:t>
            </w:r>
          </w:p>
          <w:p w14:paraId="62E13D4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Collection of economic data, including: assessment of patient health status (infection, severity (mild, moderate, and severe), hospitalization, ICU use, death, and complications)</w:t>
            </w:r>
          </w:p>
          <w:p w14:paraId="75F7DE7F"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szCs w:val="21"/>
              </w:rPr>
            </w:pPr>
            <w:r>
              <w:rPr>
                <w:rFonts w:ascii="Times New Roman" w:eastAsia="宋体" w:hAnsi="Times New Roman" w:cs="Times New Roman"/>
                <w:kern w:val="0"/>
                <w:szCs w:val="21"/>
              </w:rPr>
              <w:t>Completion of eCRFs</w:t>
            </w:r>
          </w:p>
        </w:tc>
      </w:tr>
    </w:tbl>
    <w:p w14:paraId="75482A2E" w14:textId="77777777" w:rsidR="009C5D43" w:rsidRDefault="009C5D43">
      <w:pPr>
        <w:adjustRightInd w:val="0"/>
        <w:snapToGrid w:val="0"/>
        <w:spacing w:beforeLines="50" w:before="120" w:line="300" w:lineRule="auto"/>
        <w:rPr>
          <w:rFonts w:ascii="Times New Roman" w:eastAsia="宋体" w:hAnsi="Times New Roman" w:cs="Times New Roman"/>
          <w:sz w:val="24"/>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5D43" w14:paraId="16BEDE69" w14:textId="77777777">
        <w:trPr>
          <w:tblHeader/>
        </w:trPr>
        <w:tc>
          <w:tcPr>
            <w:tcW w:w="5000" w:type="pct"/>
            <w:tcBorders>
              <w:top w:val="single" w:sz="4" w:space="0" w:color="auto"/>
              <w:bottom w:val="single" w:sz="4" w:space="0" w:color="auto"/>
            </w:tcBorders>
            <w:vAlign w:val="center"/>
          </w:tcPr>
          <w:p w14:paraId="6C871F0B" w14:textId="77777777" w:rsidR="009C5D43" w:rsidRDefault="00000000">
            <w:pPr>
              <w:pStyle w:val="af9"/>
              <w:autoSpaceDE w:val="0"/>
              <w:autoSpaceDN w:val="0"/>
              <w:adjustRightInd w:val="0"/>
              <w:snapToGrid w:val="0"/>
              <w:spacing w:beforeLines="15" w:before="36" w:line="276" w:lineRule="auto"/>
              <w:ind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Day 9 (±1 day) of [Visit 3]</w:t>
            </w:r>
          </w:p>
        </w:tc>
      </w:tr>
      <w:tr w:rsidR="009C5D43" w14:paraId="6020820F" w14:textId="77777777">
        <w:tc>
          <w:tcPr>
            <w:tcW w:w="5000" w:type="pct"/>
            <w:vAlign w:val="center"/>
          </w:tcPr>
          <w:p w14:paraId="33672DE6"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Efficacy evaluation (for close contacts)</w:t>
            </w:r>
          </w:p>
          <w:p w14:paraId="18589C89"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Influenza symptom score (evaluated every day during the trial)</w:t>
            </w:r>
          </w:p>
          <w:p w14:paraId="1A79EE4B"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Body temperature measurement (armpit) (measured every day during the trial)</w:t>
            </w:r>
          </w:p>
          <w:p w14:paraId="52B76167"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Influenza virus nucleic acid test</w:t>
            </w:r>
          </w:p>
        </w:tc>
      </w:tr>
      <w:tr w:rsidR="009C5D43" w14:paraId="56F75BEA" w14:textId="77777777">
        <w:tc>
          <w:tcPr>
            <w:tcW w:w="5000" w:type="pct"/>
            <w:vAlign w:val="center"/>
          </w:tcPr>
          <w:p w14:paraId="5A2A6AE4"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Safety and other assessments (for close contacts)</w:t>
            </w:r>
          </w:p>
          <w:p w14:paraId="285386D2"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Vital signs</w:t>
            </w:r>
          </w:p>
          <w:p w14:paraId="2767DF89"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Adverse events/serious adverse events/adverse reactions</w:t>
            </w:r>
          </w:p>
        </w:tc>
      </w:tr>
      <w:tr w:rsidR="009C5D43" w14:paraId="7B5F898F" w14:textId="77777777">
        <w:tc>
          <w:tcPr>
            <w:tcW w:w="5000" w:type="pct"/>
            <w:tcBorders>
              <w:bottom w:val="single" w:sz="12" w:space="0" w:color="000000" w:themeColor="text1"/>
            </w:tcBorders>
            <w:vAlign w:val="center"/>
          </w:tcPr>
          <w:p w14:paraId="6A8E1558" w14:textId="77777777" w:rsidR="009C5D43" w:rsidRDefault="00000000">
            <w:pPr>
              <w:pStyle w:val="af9"/>
              <w:numPr>
                <w:ilvl w:val="0"/>
                <w:numId w:val="2"/>
              </w:numPr>
              <w:autoSpaceDE w:val="0"/>
              <w:autoSpaceDN w:val="0"/>
              <w:adjustRightInd w:val="0"/>
              <w:snapToGrid w:val="0"/>
              <w:spacing w:beforeLines="15" w:before="36" w:line="276" w:lineRule="auto"/>
              <w:ind w:left="0" w:firstLineChars="0" w:firstLine="0"/>
              <w:rPr>
                <w:rFonts w:ascii="Times New Roman" w:eastAsia="宋体" w:hAnsi="Times New Roman" w:cs="Times New Roman"/>
                <w:b/>
                <w:kern w:val="0"/>
                <w:szCs w:val="21"/>
              </w:rPr>
            </w:pPr>
            <w:r>
              <w:rPr>
                <w:rFonts w:ascii="Times New Roman" w:eastAsia="宋体" w:hAnsi="Times New Roman" w:cs="Times New Roman"/>
                <w:b/>
                <w:kern w:val="0"/>
                <w:szCs w:val="21"/>
              </w:rPr>
              <w:t>Other related work</w:t>
            </w:r>
          </w:p>
          <w:p w14:paraId="67D5BC0A"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Recording of concomitant medications</w:t>
            </w:r>
          </w:p>
          <w:p w14:paraId="0D9BBB2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Recover diary cards</w:t>
            </w:r>
          </w:p>
          <w:p w14:paraId="2A669F41"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Economic data collection, including: Direct medical expenses (drug expenses, inspection fees, service items expenses, nursing fees, registered bed fees, etc.), direct non-medical expenses (transportation expenses, accommodation expenses, diet expenses, nutritional support expenses), lost days in this course of disease, patient health status assessment (infection, severity (mild, moderate, and severe), hospitalization, ICU use, death, and complications)</w:t>
            </w:r>
          </w:p>
          <w:p w14:paraId="3DF85848"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szCs w:val="21"/>
              </w:rPr>
            </w:pPr>
            <w:r>
              <w:rPr>
                <w:rFonts w:ascii="Times New Roman" w:eastAsia="宋体" w:hAnsi="Times New Roman" w:cs="Times New Roman"/>
                <w:kern w:val="0"/>
                <w:szCs w:val="21"/>
              </w:rPr>
              <w:t>Completion of eCRFs</w:t>
            </w:r>
          </w:p>
        </w:tc>
      </w:tr>
    </w:tbl>
    <w:p w14:paraId="1B2D3720" w14:textId="77777777" w:rsidR="009C5D43" w:rsidRDefault="009C5D43">
      <w:pPr>
        <w:adjustRightInd w:val="0"/>
        <w:snapToGrid w:val="0"/>
        <w:spacing w:beforeLines="50" w:before="120" w:line="300" w:lineRule="auto"/>
        <w:rPr>
          <w:rFonts w:ascii="Times New Roman" w:eastAsia="宋体" w:hAnsi="Times New Roman" w:cs="Times New Roman"/>
          <w:sz w:val="24"/>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5D43" w14:paraId="4CC26DB3" w14:textId="77777777">
        <w:trPr>
          <w:tblHeader/>
        </w:trPr>
        <w:tc>
          <w:tcPr>
            <w:tcW w:w="5000" w:type="pct"/>
            <w:tcBorders>
              <w:top w:val="single" w:sz="4" w:space="0" w:color="auto"/>
              <w:bottom w:val="single" w:sz="4" w:space="0" w:color="auto"/>
            </w:tcBorders>
            <w:vAlign w:val="center"/>
          </w:tcPr>
          <w:p w14:paraId="30A889F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kern w:val="0"/>
                <w:szCs w:val="21"/>
              </w:rPr>
            </w:pPr>
            <w:r>
              <w:rPr>
                <w:rFonts w:ascii="Times New Roman" w:eastAsia="宋体" w:hAnsi="Times New Roman" w:cs="Times New Roman"/>
                <w:b/>
                <w:kern w:val="0"/>
                <w:szCs w:val="21"/>
              </w:rPr>
              <w:t>Day 30 (±3 days) of [Visit 4] (for close contacts)</w:t>
            </w:r>
          </w:p>
        </w:tc>
      </w:tr>
      <w:tr w:rsidR="009C5D43" w14:paraId="6072CE26" w14:textId="77777777">
        <w:tc>
          <w:tcPr>
            <w:tcW w:w="5000" w:type="pct"/>
            <w:tcBorders>
              <w:bottom w:val="single" w:sz="12" w:space="0" w:color="000000" w:themeColor="text1"/>
            </w:tcBorders>
            <w:vAlign w:val="center"/>
          </w:tcPr>
          <w:p w14:paraId="59F74E1B"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kern w:val="0"/>
                <w:szCs w:val="21"/>
              </w:rPr>
            </w:pPr>
            <w:r>
              <w:rPr>
                <w:rFonts w:ascii="Times New Roman" w:eastAsia="宋体" w:hAnsi="Times New Roman" w:cs="Times New Roman"/>
                <w:kern w:val="0"/>
                <w:szCs w:val="21"/>
              </w:rPr>
              <w:t>Economic data collection, including: direct medical expenses (drug expenses, inspection fees, service items expenses, nursing fees, registered bed fees, etc.), direct non-medical expenses (transportation expenses, accommodation expenses, diet expenses, nutritional support expenses), lost days in this course of disease, patient health status assessment (infection, severity (mild, moderate, and severe), hospitalization, ICU use, death, and complications)</w:t>
            </w:r>
          </w:p>
          <w:p w14:paraId="7F7C5917" w14:textId="77777777" w:rsidR="009C5D43" w:rsidRDefault="00000000">
            <w:pPr>
              <w:pStyle w:val="af9"/>
              <w:numPr>
                <w:ilvl w:val="0"/>
                <w:numId w:val="4"/>
              </w:numPr>
              <w:autoSpaceDE w:val="0"/>
              <w:autoSpaceDN w:val="0"/>
              <w:adjustRightInd w:val="0"/>
              <w:snapToGrid w:val="0"/>
              <w:spacing w:beforeLines="15" w:before="36" w:line="276" w:lineRule="auto"/>
              <w:ind w:left="0" w:firstLineChars="0" w:firstLine="0"/>
              <w:rPr>
                <w:rFonts w:ascii="Times New Roman" w:eastAsia="宋体" w:hAnsi="Times New Roman" w:cs="Times New Roman"/>
                <w:szCs w:val="21"/>
              </w:rPr>
            </w:pPr>
            <w:r>
              <w:rPr>
                <w:rFonts w:ascii="Times New Roman" w:eastAsia="宋体" w:hAnsi="Times New Roman" w:cs="Times New Roman"/>
                <w:kern w:val="0"/>
                <w:szCs w:val="21"/>
              </w:rPr>
              <w:t>Completion of eCRFs</w:t>
            </w:r>
          </w:p>
        </w:tc>
      </w:tr>
    </w:tbl>
    <w:p w14:paraId="2F5B7F51" w14:textId="77777777" w:rsidR="009C5D43" w:rsidRDefault="009C5D43">
      <w:pPr>
        <w:widowControl/>
        <w:jc w:val="left"/>
        <w:rPr>
          <w:rFonts w:ascii="Times New Roman" w:eastAsia="宋体" w:hAnsi="Times New Roman" w:cs="Times New Roman"/>
          <w:sz w:val="24"/>
        </w:rPr>
      </w:pPr>
    </w:p>
    <w:p w14:paraId="64301566"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1.3 Study process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199"/>
        <w:gridCol w:w="1019"/>
        <w:gridCol w:w="1111"/>
        <w:gridCol w:w="1111"/>
        <w:gridCol w:w="1109"/>
      </w:tblGrid>
      <w:tr w:rsidR="009C5D43" w14:paraId="25EABE65" w14:textId="77777777">
        <w:trPr>
          <w:jc w:val="center"/>
        </w:trPr>
        <w:tc>
          <w:tcPr>
            <w:tcW w:w="1923" w:type="pct"/>
            <w:tcBorders>
              <w:tr2bl w:val="single" w:sz="4" w:space="0" w:color="auto"/>
            </w:tcBorders>
            <w:vAlign w:val="center"/>
          </w:tcPr>
          <w:p w14:paraId="23B1D521"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65" w:type="pct"/>
            <w:vAlign w:val="center"/>
          </w:tcPr>
          <w:p w14:paraId="784A1C1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Screening period</w:t>
            </w:r>
          </w:p>
        </w:tc>
        <w:tc>
          <w:tcPr>
            <w:tcW w:w="1181" w:type="pct"/>
            <w:gridSpan w:val="2"/>
            <w:vAlign w:val="center"/>
          </w:tcPr>
          <w:p w14:paraId="4E258F8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Treatment period</w:t>
            </w:r>
          </w:p>
        </w:tc>
        <w:tc>
          <w:tcPr>
            <w:tcW w:w="1231" w:type="pct"/>
            <w:gridSpan w:val="2"/>
            <w:vAlign w:val="center"/>
          </w:tcPr>
          <w:p w14:paraId="120005C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Follow-up period</w:t>
            </w:r>
          </w:p>
        </w:tc>
      </w:tr>
      <w:tr w:rsidR="009C5D43" w14:paraId="3B6B976C" w14:textId="77777777">
        <w:trPr>
          <w:jc w:val="center"/>
        </w:trPr>
        <w:tc>
          <w:tcPr>
            <w:tcW w:w="1923" w:type="pct"/>
            <w:vAlign w:val="center"/>
          </w:tcPr>
          <w:p w14:paraId="3997026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cycle</w:t>
            </w:r>
          </w:p>
        </w:tc>
        <w:tc>
          <w:tcPr>
            <w:tcW w:w="665" w:type="pct"/>
            <w:vAlign w:val="center"/>
          </w:tcPr>
          <w:p w14:paraId="71432D5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0</w:t>
            </w:r>
          </w:p>
        </w:tc>
        <w:tc>
          <w:tcPr>
            <w:tcW w:w="565" w:type="pct"/>
            <w:vAlign w:val="center"/>
          </w:tcPr>
          <w:p w14:paraId="392F1DE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1</w:t>
            </w:r>
          </w:p>
        </w:tc>
        <w:tc>
          <w:tcPr>
            <w:tcW w:w="616" w:type="pct"/>
            <w:vAlign w:val="center"/>
          </w:tcPr>
          <w:p w14:paraId="5F99E7E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2</w:t>
            </w:r>
          </w:p>
        </w:tc>
        <w:tc>
          <w:tcPr>
            <w:tcW w:w="616" w:type="pct"/>
            <w:vAlign w:val="center"/>
          </w:tcPr>
          <w:p w14:paraId="2E6348D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3</w:t>
            </w:r>
          </w:p>
        </w:tc>
        <w:tc>
          <w:tcPr>
            <w:tcW w:w="615" w:type="pct"/>
            <w:vAlign w:val="center"/>
          </w:tcPr>
          <w:p w14:paraId="31EF10F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4</w:t>
            </w:r>
          </w:p>
        </w:tc>
      </w:tr>
      <w:tr w:rsidR="009C5D43" w14:paraId="6526D66E" w14:textId="77777777">
        <w:trPr>
          <w:jc w:val="center"/>
        </w:trPr>
        <w:tc>
          <w:tcPr>
            <w:tcW w:w="1923" w:type="pct"/>
            <w:tcBorders>
              <w:bottom w:val="single" w:sz="4" w:space="0" w:color="auto"/>
            </w:tcBorders>
            <w:vAlign w:val="center"/>
          </w:tcPr>
          <w:p w14:paraId="299CD81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Visit time</w:t>
            </w:r>
          </w:p>
        </w:tc>
        <w:tc>
          <w:tcPr>
            <w:tcW w:w="665" w:type="pct"/>
            <w:tcBorders>
              <w:bottom w:val="single" w:sz="4" w:space="0" w:color="auto"/>
            </w:tcBorders>
            <w:vAlign w:val="center"/>
          </w:tcPr>
          <w:p w14:paraId="011A934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-2~0 day</w:t>
            </w:r>
          </w:p>
        </w:tc>
        <w:tc>
          <w:tcPr>
            <w:tcW w:w="565" w:type="pct"/>
            <w:tcBorders>
              <w:bottom w:val="single" w:sz="4" w:space="0" w:color="auto"/>
            </w:tcBorders>
            <w:vAlign w:val="center"/>
          </w:tcPr>
          <w:p w14:paraId="7390784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Day 3</w:t>
            </w:r>
          </w:p>
          <w:p w14:paraId="0863678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(±1 day)</w:t>
            </w:r>
          </w:p>
        </w:tc>
        <w:tc>
          <w:tcPr>
            <w:tcW w:w="616" w:type="pct"/>
            <w:tcBorders>
              <w:bottom w:val="single" w:sz="4" w:space="0" w:color="auto"/>
            </w:tcBorders>
            <w:vAlign w:val="center"/>
          </w:tcPr>
          <w:p w14:paraId="688797B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Day 5</w:t>
            </w:r>
          </w:p>
          <w:p w14:paraId="34D3E9A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(±1 day)</w:t>
            </w:r>
          </w:p>
        </w:tc>
        <w:tc>
          <w:tcPr>
            <w:tcW w:w="616" w:type="pct"/>
            <w:tcBorders>
              <w:bottom w:val="single" w:sz="4" w:space="0" w:color="auto"/>
            </w:tcBorders>
            <w:vAlign w:val="center"/>
          </w:tcPr>
          <w:p w14:paraId="40B7588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Day 9</w:t>
            </w:r>
          </w:p>
          <w:p w14:paraId="54CCEB7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(±1 day)</w:t>
            </w:r>
          </w:p>
        </w:tc>
        <w:tc>
          <w:tcPr>
            <w:tcW w:w="615" w:type="pct"/>
            <w:tcBorders>
              <w:bottom w:val="single" w:sz="4" w:space="0" w:color="auto"/>
            </w:tcBorders>
            <w:vAlign w:val="center"/>
          </w:tcPr>
          <w:p w14:paraId="54732B8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Day 30</w:t>
            </w:r>
          </w:p>
          <w:p w14:paraId="615A6D7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(±3 days)</w:t>
            </w:r>
          </w:p>
        </w:tc>
      </w:tr>
      <w:tr w:rsidR="009C5D43" w14:paraId="16205545" w14:textId="77777777">
        <w:trPr>
          <w:jc w:val="center"/>
        </w:trPr>
        <w:tc>
          <w:tcPr>
            <w:tcW w:w="5000" w:type="pct"/>
            <w:gridSpan w:val="6"/>
            <w:tcBorders>
              <w:bottom w:val="single" w:sz="4" w:space="0" w:color="auto"/>
              <w:right w:val="single" w:sz="4" w:space="0" w:color="auto"/>
            </w:tcBorders>
            <w:shd w:val="pct10" w:color="auto" w:fill="auto"/>
            <w:vAlign w:val="center"/>
          </w:tcPr>
          <w:p w14:paraId="1DFD367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Basic medical history</w:t>
            </w:r>
          </w:p>
        </w:tc>
      </w:tr>
      <w:tr w:rsidR="009C5D43" w14:paraId="003534B1" w14:textId="77777777">
        <w:trPr>
          <w:jc w:val="center"/>
        </w:trPr>
        <w:tc>
          <w:tcPr>
            <w:tcW w:w="1923" w:type="pct"/>
            <w:vAlign w:val="center"/>
          </w:tcPr>
          <w:p w14:paraId="7173F53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Index cases and close contacts</w:t>
            </w:r>
          </w:p>
          <w:p w14:paraId="0892D47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Informed consent</w:t>
            </w:r>
          </w:p>
        </w:tc>
        <w:tc>
          <w:tcPr>
            <w:tcW w:w="665" w:type="pct"/>
            <w:vAlign w:val="center"/>
          </w:tcPr>
          <w:p w14:paraId="03EE77F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6E7DB75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67EF78A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68F51FE5"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1ED583F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54C1A5B2" w14:textId="77777777">
        <w:trPr>
          <w:jc w:val="center"/>
        </w:trPr>
        <w:tc>
          <w:tcPr>
            <w:tcW w:w="1923" w:type="pct"/>
            <w:vAlign w:val="center"/>
          </w:tcPr>
          <w:p w14:paraId="14330B1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Rapid detection of influenza virus antigen in index cases</w:t>
            </w:r>
          </w:p>
        </w:tc>
        <w:tc>
          <w:tcPr>
            <w:tcW w:w="665" w:type="pct"/>
            <w:vAlign w:val="center"/>
          </w:tcPr>
          <w:p w14:paraId="053E6D2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46EEE8B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56627533"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1A3704D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4BC16161"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4D1C747B" w14:textId="77777777">
        <w:trPr>
          <w:jc w:val="center"/>
        </w:trPr>
        <w:tc>
          <w:tcPr>
            <w:tcW w:w="1923" w:type="pct"/>
            <w:vAlign w:val="center"/>
          </w:tcPr>
          <w:p w14:paraId="23FE873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Detection of influenza virus nucleic acid in index cases</w:t>
            </w:r>
          </w:p>
        </w:tc>
        <w:tc>
          <w:tcPr>
            <w:tcW w:w="665" w:type="pct"/>
            <w:vAlign w:val="center"/>
          </w:tcPr>
          <w:p w14:paraId="7697066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1ADC7B33"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176F23C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1DBC5160"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5C8A9FAC"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09709FC2" w14:textId="77777777">
        <w:trPr>
          <w:jc w:val="center"/>
        </w:trPr>
        <w:tc>
          <w:tcPr>
            <w:tcW w:w="1923" w:type="pct"/>
            <w:vAlign w:val="center"/>
          </w:tcPr>
          <w:p w14:paraId="57AD7B3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Detection of novel coronavirus antigen in index cases</w:t>
            </w:r>
          </w:p>
        </w:tc>
        <w:tc>
          <w:tcPr>
            <w:tcW w:w="665" w:type="pct"/>
            <w:vAlign w:val="center"/>
          </w:tcPr>
          <w:p w14:paraId="355C890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3A00C2A8"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4A3871F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7278B66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1BFB0EB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7AC0FCEC" w14:textId="77777777">
        <w:trPr>
          <w:jc w:val="center"/>
        </w:trPr>
        <w:tc>
          <w:tcPr>
            <w:tcW w:w="1923" w:type="pct"/>
            <w:vAlign w:val="center"/>
          </w:tcPr>
          <w:p w14:paraId="40AD931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Detection of novel coronavirus antigen in index cases</w:t>
            </w:r>
          </w:p>
        </w:tc>
        <w:tc>
          <w:tcPr>
            <w:tcW w:w="665" w:type="pct"/>
            <w:vAlign w:val="center"/>
          </w:tcPr>
          <w:p w14:paraId="5DEFD8D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555F0FB1"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3AE9D3B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376CDCB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665C3743"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15571B90" w14:textId="77777777">
        <w:trPr>
          <w:jc w:val="center"/>
        </w:trPr>
        <w:tc>
          <w:tcPr>
            <w:tcW w:w="1923" w:type="pct"/>
            <w:vAlign w:val="center"/>
          </w:tcPr>
          <w:p w14:paraId="58B3E60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 xml:space="preserve">Detection of novel coronavirus </w:t>
            </w:r>
            <w:r>
              <w:rPr>
                <w:rFonts w:ascii="Times New Roman" w:eastAsia="宋体" w:hAnsi="Times New Roman" w:cs="Times New Roman"/>
                <w:color w:val="000000"/>
                <w:szCs w:val="18"/>
              </w:rPr>
              <w:lastRenderedPageBreak/>
              <w:t>antigen in close contacts</w:t>
            </w:r>
          </w:p>
        </w:tc>
        <w:tc>
          <w:tcPr>
            <w:tcW w:w="665" w:type="pct"/>
            <w:vAlign w:val="center"/>
          </w:tcPr>
          <w:p w14:paraId="088CF4A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lastRenderedPageBreak/>
              <w:t>●</w:t>
            </w:r>
          </w:p>
        </w:tc>
        <w:tc>
          <w:tcPr>
            <w:tcW w:w="565" w:type="pct"/>
            <w:vAlign w:val="center"/>
          </w:tcPr>
          <w:p w14:paraId="2292C7D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740A6CA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4EF66CA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5EB3086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42AED05E" w14:textId="77777777">
        <w:trPr>
          <w:jc w:val="center"/>
        </w:trPr>
        <w:tc>
          <w:tcPr>
            <w:tcW w:w="1923" w:type="pct"/>
            <w:vAlign w:val="center"/>
          </w:tcPr>
          <w:p w14:paraId="49C90E3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Detection of novel coronavirus nucleic acid in close contacts</w:t>
            </w:r>
          </w:p>
        </w:tc>
        <w:tc>
          <w:tcPr>
            <w:tcW w:w="665" w:type="pct"/>
            <w:vAlign w:val="center"/>
          </w:tcPr>
          <w:p w14:paraId="413463C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11E56BF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296AC66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004B478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63049AA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3C32F504" w14:textId="77777777">
        <w:trPr>
          <w:jc w:val="center"/>
        </w:trPr>
        <w:tc>
          <w:tcPr>
            <w:tcW w:w="1923" w:type="pct"/>
            <w:vAlign w:val="center"/>
          </w:tcPr>
          <w:p w14:paraId="477C6F2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Demographic data of index cases and close contacts</w:t>
            </w:r>
          </w:p>
        </w:tc>
        <w:tc>
          <w:tcPr>
            <w:tcW w:w="665" w:type="pct"/>
            <w:vAlign w:val="center"/>
          </w:tcPr>
          <w:p w14:paraId="0BC01BA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63F2C21E"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730DE5E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773A4D3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12B1706E"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16B29B73" w14:textId="77777777">
        <w:trPr>
          <w:jc w:val="center"/>
        </w:trPr>
        <w:tc>
          <w:tcPr>
            <w:tcW w:w="1923" w:type="pct"/>
            <w:vAlign w:val="center"/>
          </w:tcPr>
          <w:p w14:paraId="09EE781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General clinical data of index cases and close contacts</w:t>
            </w:r>
          </w:p>
        </w:tc>
        <w:tc>
          <w:tcPr>
            <w:tcW w:w="665" w:type="pct"/>
            <w:vAlign w:val="center"/>
          </w:tcPr>
          <w:p w14:paraId="1C82CC5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60E5532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58B51368"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35B654B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2EDE06A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3CB5F748" w14:textId="77777777">
        <w:trPr>
          <w:jc w:val="center"/>
        </w:trPr>
        <w:tc>
          <w:tcPr>
            <w:tcW w:w="5000" w:type="pct"/>
            <w:gridSpan w:val="6"/>
            <w:tcBorders>
              <w:bottom w:val="single" w:sz="4" w:space="0" w:color="auto"/>
              <w:right w:val="single" w:sz="4" w:space="0" w:color="auto"/>
            </w:tcBorders>
            <w:shd w:val="pct10" w:color="auto" w:fill="auto"/>
            <w:vAlign w:val="center"/>
          </w:tcPr>
          <w:p w14:paraId="5D024FA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Effectiveness evaluation (for close contacts)</w:t>
            </w:r>
          </w:p>
        </w:tc>
      </w:tr>
      <w:tr w:rsidR="009C5D43" w14:paraId="4550D82E" w14:textId="77777777">
        <w:trPr>
          <w:jc w:val="center"/>
        </w:trPr>
        <w:tc>
          <w:tcPr>
            <w:tcW w:w="1923" w:type="pct"/>
            <w:vAlign w:val="center"/>
          </w:tcPr>
          <w:p w14:paraId="2BDC618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Influenza symptom score</w:t>
            </w:r>
          </w:p>
        </w:tc>
        <w:tc>
          <w:tcPr>
            <w:tcW w:w="665" w:type="pct"/>
            <w:vAlign w:val="center"/>
          </w:tcPr>
          <w:p w14:paraId="4096E9E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565" w:type="pct"/>
            <w:vAlign w:val="center"/>
          </w:tcPr>
          <w:p w14:paraId="7898765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616" w:type="pct"/>
            <w:vAlign w:val="center"/>
          </w:tcPr>
          <w:p w14:paraId="0C01F57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616" w:type="pct"/>
            <w:vAlign w:val="center"/>
          </w:tcPr>
          <w:p w14:paraId="4233109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615" w:type="pct"/>
            <w:vAlign w:val="center"/>
          </w:tcPr>
          <w:p w14:paraId="3C0FCDA4"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238BC1DF" w14:textId="77777777">
        <w:trPr>
          <w:jc w:val="center"/>
        </w:trPr>
        <w:tc>
          <w:tcPr>
            <w:tcW w:w="1923" w:type="pct"/>
            <w:vAlign w:val="center"/>
          </w:tcPr>
          <w:p w14:paraId="4982411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Temperature measurement (armpit)</w:t>
            </w:r>
          </w:p>
        </w:tc>
        <w:tc>
          <w:tcPr>
            <w:tcW w:w="665" w:type="pct"/>
            <w:vAlign w:val="center"/>
          </w:tcPr>
          <w:p w14:paraId="2508DEA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565" w:type="pct"/>
            <w:vAlign w:val="center"/>
          </w:tcPr>
          <w:p w14:paraId="6052CD2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616" w:type="pct"/>
            <w:vAlign w:val="center"/>
          </w:tcPr>
          <w:p w14:paraId="6395A0F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616" w:type="pct"/>
            <w:vAlign w:val="center"/>
          </w:tcPr>
          <w:p w14:paraId="7E4C31D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615" w:type="pct"/>
            <w:vAlign w:val="center"/>
          </w:tcPr>
          <w:p w14:paraId="4C20DB5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1499C140" w14:textId="77777777">
        <w:trPr>
          <w:jc w:val="center"/>
        </w:trPr>
        <w:tc>
          <w:tcPr>
            <w:tcW w:w="1923" w:type="pct"/>
            <w:vAlign w:val="center"/>
          </w:tcPr>
          <w:p w14:paraId="4399480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Rapid detection of influenza virus antigen</w:t>
            </w:r>
          </w:p>
        </w:tc>
        <w:tc>
          <w:tcPr>
            <w:tcW w:w="665" w:type="pct"/>
            <w:vAlign w:val="center"/>
          </w:tcPr>
          <w:p w14:paraId="6A6C067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w:t>
            </w:r>
          </w:p>
        </w:tc>
        <w:tc>
          <w:tcPr>
            <w:tcW w:w="565" w:type="pct"/>
            <w:vAlign w:val="center"/>
          </w:tcPr>
          <w:p w14:paraId="4D419EC2"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69745EE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3069A95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6093791A"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0B92AA4C" w14:textId="77777777">
        <w:trPr>
          <w:jc w:val="center"/>
        </w:trPr>
        <w:tc>
          <w:tcPr>
            <w:tcW w:w="1923" w:type="pct"/>
            <w:vAlign w:val="center"/>
          </w:tcPr>
          <w:p w14:paraId="69976FD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szCs w:val="18"/>
              </w:rPr>
              <w:t>Influenza virus nucleic acid test</w:t>
            </w:r>
          </w:p>
        </w:tc>
        <w:tc>
          <w:tcPr>
            <w:tcW w:w="665" w:type="pct"/>
            <w:vAlign w:val="center"/>
          </w:tcPr>
          <w:p w14:paraId="71A98E4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10C3FC1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49AB683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4FC98F4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5" w:type="pct"/>
            <w:vAlign w:val="center"/>
          </w:tcPr>
          <w:p w14:paraId="028A37FE"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3B093C78" w14:textId="77777777">
        <w:trPr>
          <w:jc w:val="center"/>
        </w:trPr>
        <w:tc>
          <w:tcPr>
            <w:tcW w:w="5000" w:type="pct"/>
            <w:gridSpan w:val="6"/>
            <w:tcBorders>
              <w:bottom w:val="single" w:sz="4" w:space="0" w:color="auto"/>
              <w:right w:val="single" w:sz="4" w:space="0" w:color="auto"/>
            </w:tcBorders>
            <w:shd w:val="pct10" w:color="auto" w:fill="auto"/>
            <w:vAlign w:val="center"/>
          </w:tcPr>
          <w:p w14:paraId="149BE0B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Safety and other assessments (for close contacts)</w:t>
            </w:r>
          </w:p>
        </w:tc>
      </w:tr>
      <w:tr w:rsidR="009C5D43" w14:paraId="3C349DE9" w14:textId="77777777">
        <w:trPr>
          <w:jc w:val="center"/>
        </w:trPr>
        <w:tc>
          <w:tcPr>
            <w:tcW w:w="1923" w:type="pct"/>
            <w:vAlign w:val="center"/>
          </w:tcPr>
          <w:p w14:paraId="6C618A5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Vital signs</w:t>
            </w:r>
          </w:p>
        </w:tc>
        <w:tc>
          <w:tcPr>
            <w:tcW w:w="665" w:type="pct"/>
            <w:vAlign w:val="center"/>
          </w:tcPr>
          <w:p w14:paraId="750428E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3BA314B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7A5DA93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763241F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5" w:type="pct"/>
            <w:vAlign w:val="center"/>
          </w:tcPr>
          <w:p w14:paraId="011921DC"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4BC4E33A" w14:textId="77777777">
        <w:trPr>
          <w:jc w:val="center"/>
        </w:trPr>
        <w:tc>
          <w:tcPr>
            <w:tcW w:w="1923" w:type="pct"/>
            <w:vAlign w:val="center"/>
          </w:tcPr>
          <w:p w14:paraId="499AB4D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Physical examination</w:t>
            </w:r>
          </w:p>
        </w:tc>
        <w:tc>
          <w:tcPr>
            <w:tcW w:w="665" w:type="pct"/>
            <w:vAlign w:val="center"/>
          </w:tcPr>
          <w:p w14:paraId="4F1835B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6ED2256A"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0EF2559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01CA1B8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418FFC0A"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3F73830F" w14:textId="77777777">
        <w:trPr>
          <w:jc w:val="center"/>
        </w:trPr>
        <w:tc>
          <w:tcPr>
            <w:tcW w:w="1923" w:type="pct"/>
            <w:vAlign w:val="center"/>
          </w:tcPr>
          <w:p w14:paraId="5B4DFF8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Urine pregnancy test (women of childbearing age only)</w:t>
            </w:r>
          </w:p>
        </w:tc>
        <w:tc>
          <w:tcPr>
            <w:tcW w:w="665" w:type="pct"/>
            <w:vAlign w:val="center"/>
          </w:tcPr>
          <w:p w14:paraId="5A501D7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4E86D550"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25B246AA"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434DB11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169078B5"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3F1A18D9" w14:textId="77777777">
        <w:trPr>
          <w:jc w:val="center"/>
        </w:trPr>
        <w:tc>
          <w:tcPr>
            <w:tcW w:w="1923" w:type="pct"/>
            <w:vAlign w:val="center"/>
          </w:tcPr>
          <w:p w14:paraId="4D779EF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Blood routine examination</w:t>
            </w:r>
          </w:p>
        </w:tc>
        <w:tc>
          <w:tcPr>
            <w:tcW w:w="665" w:type="pct"/>
            <w:vAlign w:val="center"/>
          </w:tcPr>
          <w:p w14:paraId="011AD66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7DA10C3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265F1E3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2A16B67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4463AE14"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10328FA1" w14:textId="77777777">
        <w:trPr>
          <w:jc w:val="center"/>
        </w:trPr>
        <w:tc>
          <w:tcPr>
            <w:tcW w:w="1923" w:type="pct"/>
            <w:vAlign w:val="center"/>
          </w:tcPr>
          <w:p w14:paraId="6737FFA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Routine urine test</w:t>
            </w:r>
          </w:p>
        </w:tc>
        <w:tc>
          <w:tcPr>
            <w:tcW w:w="665" w:type="pct"/>
            <w:vAlign w:val="center"/>
          </w:tcPr>
          <w:p w14:paraId="6A581DD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517E597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773BDEB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4EDBBED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5F3505F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64AD9424" w14:textId="77777777">
        <w:trPr>
          <w:jc w:val="center"/>
        </w:trPr>
        <w:tc>
          <w:tcPr>
            <w:tcW w:w="1923" w:type="pct"/>
            <w:vAlign w:val="center"/>
          </w:tcPr>
          <w:p w14:paraId="7EBCBE1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Biochemical examination of liver and kidney functions</w:t>
            </w:r>
          </w:p>
        </w:tc>
        <w:tc>
          <w:tcPr>
            <w:tcW w:w="665" w:type="pct"/>
            <w:vAlign w:val="center"/>
          </w:tcPr>
          <w:p w14:paraId="29D692A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27C550B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57B61E7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00BCD9D0"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67FCB4B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51470943" w14:textId="77777777">
        <w:trPr>
          <w:jc w:val="center"/>
        </w:trPr>
        <w:tc>
          <w:tcPr>
            <w:tcW w:w="1923" w:type="pct"/>
            <w:vAlign w:val="center"/>
          </w:tcPr>
          <w:p w14:paraId="72190F3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Resting electrocardiogram</w:t>
            </w:r>
          </w:p>
        </w:tc>
        <w:tc>
          <w:tcPr>
            <w:tcW w:w="665" w:type="pct"/>
            <w:vAlign w:val="center"/>
          </w:tcPr>
          <w:p w14:paraId="46692DD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4C102C9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238C033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4D6309D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6B7DB99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225E7663" w14:textId="77777777">
        <w:trPr>
          <w:jc w:val="center"/>
        </w:trPr>
        <w:tc>
          <w:tcPr>
            <w:tcW w:w="1923" w:type="pct"/>
            <w:vAlign w:val="center"/>
          </w:tcPr>
          <w:p w14:paraId="2D3B3CF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pacing w:val="-6"/>
                <w:szCs w:val="18"/>
              </w:rPr>
            </w:pPr>
            <w:r>
              <w:rPr>
                <w:rFonts w:ascii="Times New Roman" w:eastAsia="宋体" w:hAnsi="Times New Roman" w:cs="Times New Roman"/>
                <w:color w:val="000000"/>
                <w:spacing w:val="-6"/>
                <w:szCs w:val="18"/>
              </w:rPr>
              <w:t>Adverse events/serious adverse events/adverse reactions</w:t>
            </w:r>
          </w:p>
        </w:tc>
        <w:tc>
          <w:tcPr>
            <w:tcW w:w="665" w:type="pct"/>
            <w:vAlign w:val="center"/>
          </w:tcPr>
          <w:p w14:paraId="549E793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5E9E0B2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701DAF0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3DD088A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5" w:type="pct"/>
            <w:vAlign w:val="center"/>
          </w:tcPr>
          <w:p w14:paraId="0417DBF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r>
      <w:tr w:rsidR="009C5D43" w14:paraId="5115C52F" w14:textId="77777777">
        <w:trPr>
          <w:jc w:val="center"/>
        </w:trPr>
        <w:tc>
          <w:tcPr>
            <w:tcW w:w="5000" w:type="pct"/>
            <w:gridSpan w:val="6"/>
            <w:tcBorders>
              <w:bottom w:val="single" w:sz="4" w:space="0" w:color="auto"/>
              <w:right w:val="single" w:sz="4" w:space="0" w:color="auto"/>
            </w:tcBorders>
            <w:shd w:val="pct10" w:color="auto" w:fill="auto"/>
            <w:vAlign w:val="center"/>
          </w:tcPr>
          <w:p w14:paraId="1CF07DC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szCs w:val="18"/>
              </w:rPr>
            </w:pPr>
            <w:r>
              <w:rPr>
                <w:rFonts w:ascii="Times New Roman" w:eastAsia="宋体" w:hAnsi="Times New Roman" w:cs="Times New Roman"/>
                <w:b/>
                <w:color w:val="000000"/>
                <w:szCs w:val="18"/>
              </w:rPr>
              <w:t>Other work</w:t>
            </w:r>
          </w:p>
        </w:tc>
      </w:tr>
      <w:tr w:rsidR="009C5D43" w14:paraId="79F28A1C" w14:textId="77777777">
        <w:trPr>
          <w:jc w:val="center"/>
        </w:trPr>
        <w:tc>
          <w:tcPr>
            <w:tcW w:w="1923" w:type="pct"/>
            <w:vAlign w:val="center"/>
          </w:tcPr>
          <w:p w14:paraId="4B3A750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Record the time of starting drug delivery</w:t>
            </w:r>
          </w:p>
        </w:tc>
        <w:tc>
          <w:tcPr>
            <w:tcW w:w="665" w:type="pct"/>
            <w:vAlign w:val="center"/>
          </w:tcPr>
          <w:p w14:paraId="1CA7E53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7011ECE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7ABA96BC"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6335A04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1B53D3D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040D1D4E" w14:textId="77777777">
        <w:trPr>
          <w:jc w:val="center"/>
        </w:trPr>
        <w:tc>
          <w:tcPr>
            <w:tcW w:w="1923" w:type="pct"/>
            <w:vAlign w:val="center"/>
          </w:tcPr>
          <w:p w14:paraId="68A95E6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Record the end time of medication</w:t>
            </w:r>
          </w:p>
        </w:tc>
        <w:tc>
          <w:tcPr>
            <w:tcW w:w="665" w:type="pct"/>
            <w:vAlign w:val="center"/>
          </w:tcPr>
          <w:p w14:paraId="4497E74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565" w:type="pct"/>
            <w:vAlign w:val="center"/>
          </w:tcPr>
          <w:p w14:paraId="1290F97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5EBF468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6B01DCB8"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417D6EB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1A9311BB" w14:textId="77777777">
        <w:trPr>
          <w:jc w:val="center"/>
        </w:trPr>
        <w:tc>
          <w:tcPr>
            <w:tcW w:w="1923" w:type="pct"/>
            <w:vAlign w:val="center"/>
          </w:tcPr>
          <w:p w14:paraId="0629DD0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Recording of concomitant medications</w:t>
            </w:r>
          </w:p>
        </w:tc>
        <w:tc>
          <w:tcPr>
            <w:tcW w:w="665" w:type="pct"/>
            <w:vAlign w:val="center"/>
          </w:tcPr>
          <w:p w14:paraId="0F10348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7BBBC54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6D8B40E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1244D1B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5" w:type="pct"/>
            <w:vAlign w:val="center"/>
          </w:tcPr>
          <w:p w14:paraId="752EAC40"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7A9BE88F" w14:textId="77777777">
        <w:trPr>
          <w:jc w:val="center"/>
        </w:trPr>
        <w:tc>
          <w:tcPr>
            <w:tcW w:w="1923" w:type="pct"/>
            <w:vAlign w:val="center"/>
          </w:tcPr>
          <w:p w14:paraId="171BFDC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Issue diary cards</w:t>
            </w:r>
          </w:p>
        </w:tc>
        <w:tc>
          <w:tcPr>
            <w:tcW w:w="665" w:type="pct"/>
            <w:vAlign w:val="center"/>
          </w:tcPr>
          <w:p w14:paraId="27E3F37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565" w:type="pct"/>
            <w:vAlign w:val="center"/>
          </w:tcPr>
          <w:p w14:paraId="6F00083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6F4782E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2576248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4064EB1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7916216F" w14:textId="77777777">
        <w:trPr>
          <w:jc w:val="center"/>
        </w:trPr>
        <w:tc>
          <w:tcPr>
            <w:tcW w:w="1923" w:type="pct"/>
            <w:vAlign w:val="center"/>
          </w:tcPr>
          <w:p w14:paraId="4A35A4E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Recover diary cards</w:t>
            </w:r>
          </w:p>
        </w:tc>
        <w:tc>
          <w:tcPr>
            <w:tcW w:w="665" w:type="pct"/>
            <w:vAlign w:val="center"/>
          </w:tcPr>
          <w:p w14:paraId="0704A5AA"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565" w:type="pct"/>
            <w:vAlign w:val="center"/>
          </w:tcPr>
          <w:p w14:paraId="5854198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2D639D9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6" w:type="pct"/>
            <w:vAlign w:val="center"/>
          </w:tcPr>
          <w:p w14:paraId="61A286D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kern w:val="0"/>
                <w:szCs w:val="18"/>
              </w:rPr>
              <w:t>●</w:t>
            </w:r>
          </w:p>
        </w:tc>
        <w:tc>
          <w:tcPr>
            <w:tcW w:w="615" w:type="pct"/>
            <w:vAlign w:val="center"/>
          </w:tcPr>
          <w:p w14:paraId="331CF600"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1B9565F2" w14:textId="77777777">
        <w:trPr>
          <w:jc w:val="center"/>
        </w:trPr>
        <w:tc>
          <w:tcPr>
            <w:tcW w:w="1923" w:type="pct"/>
            <w:vAlign w:val="center"/>
          </w:tcPr>
          <w:p w14:paraId="610D8B7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Issue investigational drugs</w:t>
            </w:r>
          </w:p>
        </w:tc>
        <w:tc>
          <w:tcPr>
            <w:tcW w:w="665" w:type="pct"/>
            <w:vAlign w:val="center"/>
          </w:tcPr>
          <w:p w14:paraId="5FAB727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4F527E0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2ABA44CA"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vAlign w:val="center"/>
          </w:tcPr>
          <w:p w14:paraId="46EDB639"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vAlign w:val="center"/>
          </w:tcPr>
          <w:p w14:paraId="2874956E"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7F981364" w14:textId="77777777">
        <w:trPr>
          <w:jc w:val="center"/>
        </w:trPr>
        <w:tc>
          <w:tcPr>
            <w:tcW w:w="1923" w:type="pct"/>
            <w:tcBorders>
              <w:bottom w:val="single" w:sz="4" w:space="0" w:color="auto"/>
            </w:tcBorders>
            <w:vAlign w:val="center"/>
          </w:tcPr>
          <w:p w14:paraId="4D74A53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Recover surplus investigational drugs and diary cards</w:t>
            </w:r>
          </w:p>
        </w:tc>
        <w:tc>
          <w:tcPr>
            <w:tcW w:w="665" w:type="pct"/>
            <w:tcBorders>
              <w:bottom w:val="single" w:sz="4" w:space="0" w:color="auto"/>
            </w:tcBorders>
            <w:vAlign w:val="center"/>
          </w:tcPr>
          <w:p w14:paraId="0EF41B6F"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565" w:type="pct"/>
            <w:tcBorders>
              <w:bottom w:val="single" w:sz="4" w:space="0" w:color="auto"/>
            </w:tcBorders>
            <w:vAlign w:val="center"/>
          </w:tcPr>
          <w:p w14:paraId="45CD37F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6" w:type="pct"/>
            <w:tcBorders>
              <w:bottom w:val="single" w:sz="4" w:space="0" w:color="auto"/>
            </w:tcBorders>
            <w:vAlign w:val="center"/>
          </w:tcPr>
          <w:p w14:paraId="6CE97D0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tcBorders>
              <w:bottom w:val="single" w:sz="4" w:space="0" w:color="auto"/>
            </w:tcBorders>
            <w:vAlign w:val="center"/>
          </w:tcPr>
          <w:p w14:paraId="546EAED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615" w:type="pct"/>
            <w:tcBorders>
              <w:bottom w:val="single" w:sz="4" w:space="0" w:color="auto"/>
            </w:tcBorders>
            <w:vAlign w:val="center"/>
          </w:tcPr>
          <w:p w14:paraId="35364F97"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r>
      <w:tr w:rsidR="009C5D43" w14:paraId="006E05E9" w14:textId="77777777">
        <w:trPr>
          <w:jc w:val="center"/>
        </w:trPr>
        <w:tc>
          <w:tcPr>
            <w:tcW w:w="1923" w:type="pct"/>
            <w:tcBorders>
              <w:bottom w:val="single" w:sz="4" w:space="0" w:color="auto"/>
            </w:tcBorders>
            <w:vAlign w:val="center"/>
          </w:tcPr>
          <w:p w14:paraId="082CE4B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Economic data collection</w:t>
            </w:r>
          </w:p>
        </w:tc>
        <w:tc>
          <w:tcPr>
            <w:tcW w:w="665" w:type="pct"/>
            <w:tcBorders>
              <w:bottom w:val="single" w:sz="4" w:space="0" w:color="auto"/>
            </w:tcBorders>
            <w:vAlign w:val="center"/>
          </w:tcPr>
          <w:p w14:paraId="3D4FA81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p>
        </w:tc>
        <w:tc>
          <w:tcPr>
            <w:tcW w:w="565" w:type="pct"/>
            <w:tcBorders>
              <w:bottom w:val="single" w:sz="4" w:space="0" w:color="auto"/>
            </w:tcBorders>
            <w:vAlign w:val="center"/>
          </w:tcPr>
          <w:p w14:paraId="33F018C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tcBorders>
              <w:bottom w:val="single" w:sz="4" w:space="0" w:color="auto"/>
            </w:tcBorders>
            <w:vAlign w:val="center"/>
          </w:tcPr>
          <w:p w14:paraId="1CF35A6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tcBorders>
              <w:bottom w:val="single" w:sz="4" w:space="0" w:color="auto"/>
            </w:tcBorders>
            <w:vAlign w:val="center"/>
          </w:tcPr>
          <w:p w14:paraId="3EDF8ED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5" w:type="pct"/>
            <w:tcBorders>
              <w:bottom w:val="single" w:sz="4" w:space="0" w:color="auto"/>
            </w:tcBorders>
            <w:vAlign w:val="center"/>
          </w:tcPr>
          <w:p w14:paraId="21777FC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r>
      <w:tr w:rsidR="009C5D43" w14:paraId="59B7BB39" w14:textId="77777777">
        <w:trPr>
          <w:jc w:val="center"/>
        </w:trPr>
        <w:tc>
          <w:tcPr>
            <w:tcW w:w="1923" w:type="pct"/>
            <w:vAlign w:val="center"/>
          </w:tcPr>
          <w:p w14:paraId="17E55E7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Completion of eCRFs</w:t>
            </w:r>
          </w:p>
        </w:tc>
        <w:tc>
          <w:tcPr>
            <w:tcW w:w="665" w:type="pct"/>
            <w:vAlign w:val="center"/>
          </w:tcPr>
          <w:p w14:paraId="5566A6A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565" w:type="pct"/>
            <w:vAlign w:val="center"/>
          </w:tcPr>
          <w:p w14:paraId="5E13E6F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3C914E6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6" w:type="pct"/>
            <w:vAlign w:val="center"/>
          </w:tcPr>
          <w:p w14:paraId="2D78AA3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c>
          <w:tcPr>
            <w:tcW w:w="615" w:type="pct"/>
            <w:vAlign w:val="center"/>
          </w:tcPr>
          <w:p w14:paraId="0927DF8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szCs w:val="18"/>
              </w:rPr>
            </w:pPr>
            <w:r>
              <w:rPr>
                <w:rFonts w:ascii="Times New Roman" w:eastAsia="宋体" w:hAnsi="Times New Roman" w:cs="Times New Roman"/>
                <w:color w:val="000000"/>
                <w:szCs w:val="18"/>
              </w:rPr>
              <w:t>●</w:t>
            </w:r>
          </w:p>
        </w:tc>
      </w:tr>
    </w:tbl>
    <w:p w14:paraId="789670D7" w14:textId="77777777" w:rsidR="009C5D43" w:rsidRDefault="00000000">
      <w:pPr>
        <w:adjustRightInd w:val="0"/>
        <w:snapToGrid w:val="0"/>
        <w:spacing w:beforeLines="15" w:before="36" w:line="276" w:lineRule="auto"/>
        <w:rPr>
          <w:rFonts w:ascii="Times New Roman" w:eastAsia="宋体" w:hAnsi="Times New Roman" w:cs="Times New Roman"/>
          <w:szCs w:val="21"/>
        </w:rPr>
      </w:pPr>
      <w:r>
        <w:rPr>
          <w:rFonts w:ascii="Times New Roman" w:eastAsia="宋体" w:hAnsi="Times New Roman" w:cs="Times New Roman"/>
          <w:szCs w:val="21"/>
        </w:rPr>
        <w:t>[Note]</w:t>
      </w:r>
    </w:p>
    <w:p w14:paraId="3E73E0F7" w14:textId="77777777" w:rsidR="009C5D43" w:rsidRDefault="00000000">
      <w:pPr>
        <w:adjustRightInd w:val="0"/>
        <w:snapToGrid w:val="0"/>
        <w:spacing w:beforeLines="15" w:before="36" w:line="276"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ab/>
        <w:t>Close contacts are randomly enrolled on the “Day”, and The day of taking medicine is “Day 0”. The day of randomly enrolling and the day of taking medicine can be the same day.</w:t>
      </w:r>
    </w:p>
    <w:p w14:paraId="7E8A3D1E" w14:textId="77777777" w:rsidR="009C5D43" w:rsidRDefault="00000000">
      <w:pPr>
        <w:adjustRightInd w:val="0"/>
        <w:snapToGrid w:val="0"/>
        <w:spacing w:beforeLines="15" w:before="36" w:line="276"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 xml:space="preserve"> </w:t>
      </w:r>
      <w:r>
        <w:rPr>
          <w:rFonts w:ascii="Times New Roman" w:eastAsia="宋体" w:hAnsi="Times New Roman" w:cs="Times New Roman"/>
          <w:szCs w:val="21"/>
        </w:rPr>
        <w:tab/>
        <w:t>End of trial: a. Close contacts complete the relevant examination and evaluation of interview 3 in the study schedule; b. Close contacts have serious adverse events, which are judged by investigators to be inappropriate to continue to participate in the study;</w:t>
      </w:r>
    </w:p>
    <w:p w14:paraId="18579C7D" w14:textId="77777777" w:rsidR="009C5D43" w:rsidRDefault="00000000">
      <w:pPr>
        <w:adjustRightInd w:val="0"/>
        <w:snapToGrid w:val="0"/>
        <w:spacing w:beforeLines="15" w:before="36" w:line="276" w:lineRule="auto"/>
        <w:rPr>
          <w:rFonts w:ascii="Times New Roman" w:eastAsia="宋体" w:hAnsi="Times New Roman" w:cs="Times New Roman"/>
          <w:szCs w:val="21"/>
        </w:rPr>
      </w:pPr>
      <w:r>
        <w:rPr>
          <w:rFonts w:ascii="宋体" w:eastAsia="宋体" w:hAnsi="宋体" w:cs="宋体" w:hint="eastAsia"/>
          <w:szCs w:val="21"/>
        </w:rPr>
        <w:lastRenderedPageBreak/>
        <w:t>③</w:t>
      </w:r>
      <w:r>
        <w:rPr>
          <w:rFonts w:ascii="Times New Roman" w:eastAsia="宋体" w:hAnsi="Times New Roman" w:cs="Times New Roman"/>
          <w:szCs w:val="21"/>
        </w:rPr>
        <w:t xml:space="preserve"> </w:t>
      </w:r>
      <w:r>
        <w:rPr>
          <w:rFonts w:ascii="Times New Roman" w:eastAsia="宋体" w:hAnsi="Times New Roman" w:cs="Times New Roman"/>
          <w:szCs w:val="21"/>
        </w:rPr>
        <w:tab/>
        <w:t>Inspection window period: The screening period is 2 days, and the visiting window period is ±1 day.</w:t>
      </w:r>
    </w:p>
    <w:p w14:paraId="741B3329" w14:textId="77777777" w:rsidR="009C5D43" w:rsidRDefault="00000000">
      <w:pPr>
        <w:adjustRightInd w:val="0"/>
        <w:snapToGrid w:val="0"/>
        <w:spacing w:beforeLines="15" w:before="36" w:line="276"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 Record once during screening examination and before random enrolling. If screening examination and random enrolling are on the same day, it is only necessary to record once; Record it before 22:00 every night.</w:t>
      </w:r>
    </w:p>
    <w:p w14:paraId="52869E3C" w14:textId="77777777" w:rsidR="009C5D43" w:rsidRDefault="00000000">
      <w:pPr>
        <w:adjustRightInd w:val="0"/>
        <w:snapToGrid w:val="0"/>
        <w:spacing w:beforeLines="15" w:before="36" w:line="276" w:lineRule="auto"/>
        <w:rPr>
          <w:rFonts w:ascii="Times New Roman" w:eastAsia="宋体" w:hAnsi="Times New Roman" w:cs="Times New Roman"/>
          <w:szCs w:val="21"/>
        </w:rPr>
      </w:pPr>
      <w:r>
        <w:rPr>
          <w:rFonts w:ascii="宋体" w:eastAsia="宋体" w:hAnsi="宋体" w:cs="宋体" w:hint="eastAsia"/>
          <w:szCs w:val="21"/>
        </w:rPr>
        <w:t>⑤</w:t>
      </w:r>
      <w:r>
        <w:rPr>
          <w:rFonts w:ascii="Times New Roman" w:eastAsia="宋体" w:hAnsi="Times New Roman" w:cs="Times New Roman"/>
          <w:szCs w:val="21"/>
        </w:rPr>
        <w:t xml:space="preserve"> * Record the medication during influenza in the index cases by telephone interview.</w:t>
      </w:r>
    </w:p>
    <w:p w14:paraId="117144D5" w14:textId="77777777" w:rsidR="009C5D43" w:rsidRDefault="009C5D43">
      <w:pPr>
        <w:adjustRightInd w:val="0"/>
        <w:snapToGrid w:val="0"/>
        <w:spacing w:beforeLines="50" w:before="120" w:line="300" w:lineRule="auto"/>
        <w:rPr>
          <w:rFonts w:ascii="Times New Roman" w:eastAsia="宋体" w:hAnsi="Times New Roman" w:cs="Times New Roman"/>
          <w:sz w:val="24"/>
          <w:szCs w:val="18"/>
        </w:rPr>
      </w:pPr>
    </w:p>
    <w:p w14:paraId="416A5B79"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8" w:name="_Toc140487293"/>
      <w:r>
        <w:rPr>
          <w:rFonts w:ascii="Times New Roman" w:eastAsia="宋体" w:hAnsi="Times New Roman" w:cs="Times New Roman"/>
          <w:sz w:val="24"/>
          <w:szCs w:val="21"/>
        </w:rPr>
        <w:t>2. Study Background</w:t>
      </w:r>
      <w:bookmarkEnd w:id="8"/>
    </w:p>
    <w:p w14:paraId="2843FE5C"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 w:name="_Toc140487294"/>
      <w:r>
        <w:rPr>
          <w:rFonts w:ascii="Times New Roman" w:eastAsia="宋体" w:hAnsi="Times New Roman" w:cs="Times New Roman"/>
          <w:sz w:val="24"/>
          <w:szCs w:val="21"/>
        </w:rPr>
        <w:t>2.1 Study basis</w:t>
      </w:r>
      <w:bookmarkEnd w:id="9"/>
    </w:p>
    <w:p w14:paraId="5381DB40"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rPr>
      </w:pPr>
      <w:r>
        <w:rPr>
          <w:rFonts w:ascii="Times New Roman" w:eastAsia="宋体" w:hAnsi="Times New Roman" w:cs="Times New Roman"/>
          <w:sz w:val="24"/>
        </w:rPr>
        <w:t xml:space="preserve">Seasonal epidemics and occasional outbreaks of human influenza virus cause heavy morbidity and death burden in the world </w:t>
      </w:r>
      <w:r>
        <w:rPr>
          <w:rFonts w:ascii="Times New Roman" w:eastAsia="宋体" w:hAnsi="Times New Roman" w:cs="Times New Roman"/>
          <w:sz w:val="24"/>
          <w:vertAlign w:val="superscript"/>
        </w:rPr>
        <w:t>[1]</w:t>
      </w:r>
      <w:r>
        <w:rPr>
          <w:rFonts w:ascii="Times New Roman" w:eastAsia="宋体" w:hAnsi="Times New Roman" w:cs="Times New Roman"/>
          <w:sz w:val="24"/>
        </w:rPr>
        <w:t xml:space="preserve">. Globally, there are an estimated 1 billion influenza cases every year, including 3-5 million severe cases and 290,000-650,000 deaths due to influenza-related respiratory symptoms. Influenza vaccination is the most important and effective way to prevent the incidence of different risk groups </w:t>
      </w:r>
      <w:r>
        <w:rPr>
          <w:rFonts w:ascii="Times New Roman" w:eastAsia="宋体" w:hAnsi="Times New Roman" w:cs="Times New Roman"/>
          <w:sz w:val="24"/>
          <w:vertAlign w:val="superscript"/>
        </w:rPr>
        <w:t>[2]</w:t>
      </w:r>
      <w:r>
        <w:rPr>
          <w:rFonts w:ascii="Times New Roman" w:eastAsia="宋体" w:hAnsi="Times New Roman" w:cs="Times New Roman"/>
          <w:sz w:val="24"/>
        </w:rPr>
        <w:t xml:space="preserve">, but it needs to be injected at least 2 weeks in advance to produce effective antibodies in the body. Once influenza occurs, neuraminidase inhibitors such as oseltamivir and zanamivir have been successfully used for influenza prevention in different scenarios. But the side effects associated with oseltamivir, including nausea, vomiting, diarrhea, headaches and psychotic symptoms, limit their widespread use in community influenza prevention </w:t>
      </w:r>
      <w:r>
        <w:rPr>
          <w:rFonts w:ascii="Times New Roman" w:eastAsia="宋体" w:hAnsi="Times New Roman" w:cs="Times New Roman"/>
          <w:sz w:val="24"/>
          <w:vertAlign w:val="superscript"/>
        </w:rPr>
        <w:t>[3-5]</w:t>
      </w:r>
      <w:r>
        <w:rPr>
          <w:rFonts w:ascii="Times New Roman" w:eastAsia="宋体" w:hAnsi="Times New Roman" w:cs="Times New Roman"/>
          <w:sz w:val="24"/>
        </w:rPr>
        <w:t xml:space="preserve">. In addition to vaccination and neuraminidase inhibitors such as oseltamivir and zanamivir, seasonal preventive clinical trials such as oral vitamin D and green tea gargle have been carried out abroad </w:t>
      </w:r>
      <w:r>
        <w:rPr>
          <w:rFonts w:ascii="Times New Roman" w:eastAsia="宋体" w:hAnsi="Times New Roman" w:cs="Times New Roman"/>
          <w:sz w:val="24"/>
          <w:vertAlign w:val="superscript"/>
        </w:rPr>
        <w:t>[6,7]</w:t>
      </w:r>
      <w:r>
        <w:rPr>
          <w:rFonts w:ascii="Times New Roman" w:eastAsia="宋体" w:hAnsi="Times New Roman" w:cs="Times New Roman"/>
          <w:sz w:val="24"/>
        </w:rPr>
        <w:t xml:space="preserve">, but there is no clinical study report related to traditional Chinese medicine so far. </w:t>
      </w:r>
      <w:r>
        <w:rPr>
          <w:rFonts w:ascii="Times New Roman" w:eastAsia="宋体" w:hAnsi="Times New Roman" w:cs="Times New Roman"/>
          <w:color w:val="000000"/>
          <w:sz w:val="24"/>
          <w:shd w:val="clear" w:color="auto" w:fill="FFFFFF"/>
        </w:rPr>
        <w:t xml:space="preserve">Traditional Chinese medicine has been widely used to treat influenza-like diseases </w:t>
      </w:r>
      <w:r>
        <w:rPr>
          <w:rFonts w:ascii="Times New Roman" w:eastAsia="宋体" w:hAnsi="Times New Roman" w:cs="Times New Roman"/>
          <w:color w:val="000000"/>
          <w:sz w:val="24"/>
          <w:shd w:val="clear" w:color="auto" w:fill="FFFFFF"/>
          <w:vertAlign w:val="superscript"/>
        </w:rPr>
        <w:t>[8]</w:t>
      </w:r>
      <w:r>
        <w:rPr>
          <w:rFonts w:ascii="Times New Roman" w:eastAsia="宋体" w:hAnsi="Times New Roman" w:cs="Times New Roman"/>
          <w:color w:val="000000"/>
          <w:sz w:val="24"/>
          <w:shd w:val="clear" w:color="auto" w:fill="FFFFFF"/>
        </w:rPr>
        <w:t xml:space="preserve">. </w:t>
      </w:r>
      <w:r>
        <w:rPr>
          <w:rFonts w:ascii="Times New Roman" w:eastAsia="宋体" w:hAnsi="Times New Roman" w:cs="Times New Roman"/>
          <w:sz w:val="24"/>
        </w:rPr>
        <w:t xml:space="preserve">According to the theory of traditional Chinese medicine, influenza belongs to the category of warm disease “exogenous fever” and “epidemic disease”. Influenza disease is caused by evil and epidemic poison, among which wind-heat poison invasion is the most common.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consists of 11 medicines, including Forsythia </w:t>
      </w:r>
      <w:proofErr w:type="spellStart"/>
      <w:r>
        <w:rPr>
          <w:rFonts w:ascii="Times New Roman" w:eastAsia="宋体" w:hAnsi="Times New Roman" w:cs="Times New Roman"/>
          <w:sz w:val="24"/>
        </w:rPr>
        <w:t>suspensa</w:t>
      </w:r>
      <w:proofErr w:type="spellEnd"/>
      <w:r>
        <w:rPr>
          <w:rFonts w:ascii="Times New Roman" w:eastAsia="宋体" w:hAnsi="Times New Roman" w:cs="Times New Roman"/>
          <w:sz w:val="24"/>
        </w:rPr>
        <w:t xml:space="preserve">, Honeysuckle, Ephedra sinica (roasted), bitter almond (stir-baked), Gypsum, Radix </w:t>
      </w:r>
      <w:proofErr w:type="spellStart"/>
      <w:r>
        <w:rPr>
          <w:rFonts w:ascii="Times New Roman" w:eastAsia="宋体" w:hAnsi="Times New Roman" w:cs="Times New Roman"/>
          <w:sz w:val="24"/>
        </w:rPr>
        <w:t>Isatidis</w:t>
      </w:r>
      <w:proofErr w:type="spellEnd"/>
      <w:r>
        <w:rPr>
          <w:rFonts w:ascii="Times New Roman" w:eastAsia="宋体" w:hAnsi="Times New Roman" w:cs="Times New Roman"/>
          <w:sz w:val="24"/>
        </w:rPr>
        <w:t xml:space="preserve">, Male Fern Rhizome, Houttuynia cordata Thunb, Patchouli, Rhubarb, Menthol and Glycyrrhiza </w:t>
      </w:r>
      <w:proofErr w:type="spellStart"/>
      <w:r>
        <w:rPr>
          <w:rFonts w:ascii="Times New Roman" w:eastAsia="宋体" w:hAnsi="Times New Roman" w:cs="Times New Roman"/>
          <w:sz w:val="24"/>
        </w:rPr>
        <w:t>uralensis</w:t>
      </w:r>
      <w:proofErr w:type="spellEnd"/>
      <w:r>
        <w:rPr>
          <w:rFonts w:ascii="Times New Roman" w:eastAsia="宋体" w:hAnsi="Times New Roman" w:cs="Times New Roman"/>
          <w:sz w:val="24"/>
        </w:rPr>
        <w:t xml:space="preserve"> Fisch. It has the effects of clearing plague and detoxifying and releasing lung and expelling heat, and is mainly suitable for treating influenza, which belongs to heat toxin attacking lung </w:t>
      </w:r>
      <w:r>
        <w:rPr>
          <w:rFonts w:ascii="Times New Roman" w:eastAsia="宋体" w:hAnsi="Times New Roman" w:cs="Times New Roman"/>
          <w:sz w:val="24"/>
          <w:vertAlign w:val="superscript"/>
        </w:rPr>
        <w:t>[9]</w:t>
      </w:r>
      <w:r>
        <w:rPr>
          <w:rFonts w:ascii="Times New Roman" w:eastAsia="宋体" w:hAnsi="Times New Roman" w:cs="Times New Roman"/>
          <w:sz w:val="24"/>
        </w:rPr>
        <w:t xml:space="preserve">. Laboratory studies have found that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can inhibit the early infection of virus in mice, including reducing the gene expression of IL-6, IL-8, TNF-α, IP-10 and MCP-1 caused by virus </w:t>
      </w:r>
      <w:r>
        <w:rPr>
          <w:rFonts w:ascii="Times New Roman" w:eastAsia="宋体" w:hAnsi="Times New Roman" w:cs="Times New Roman"/>
          <w:sz w:val="24"/>
          <w:vertAlign w:val="superscript"/>
        </w:rPr>
        <w:t>[10]</w:t>
      </w:r>
      <w:r>
        <w:rPr>
          <w:rFonts w:ascii="Times New Roman" w:eastAsia="宋体" w:hAnsi="Times New Roman" w:cs="Times New Roman"/>
          <w:sz w:val="24"/>
        </w:rPr>
        <w:t xml:space="preserve">. </w:t>
      </w:r>
      <w:r>
        <w:rPr>
          <w:rFonts w:ascii="Times New Roman" w:eastAsia="宋体" w:hAnsi="Times New Roman" w:cs="Times New Roman"/>
          <w:color w:val="000000"/>
          <w:sz w:val="24"/>
        </w:rPr>
        <w:t xml:space="preserve">Clinical meta-analysis shows that </w:t>
      </w:r>
      <w:proofErr w:type="spellStart"/>
      <w:r>
        <w:rPr>
          <w:rFonts w:ascii="Times New Roman" w:eastAsia="宋体" w:hAnsi="Times New Roman" w:cs="Times New Roman"/>
          <w:color w:val="000000"/>
          <w:sz w:val="24"/>
        </w:rPr>
        <w:t>Lianhua</w:t>
      </w:r>
      <w:proofErr w:type="spellEnd"/>
      <w:r>
        <w:rPr>
          <w:rFonts w:ascii="Times New Roman" w:eastAsia="宋体" w:hAnsi="Times New Roman" w:cs="Times New Roman"/>
          <w:color w:val="000000"/>
          <w:sz w:val="24"/>
        </w:rPr>
        <w:t xml:space="preserve"> </w:t>
      </w:r>
      <w:proofErr w:type="spellStart"/>
      <w:r>
        <w:rPr>
          <w:rFonts w:ascii="Times New Roman" w:eastAsia="宋体" w:hAnsi="Times New Roman" w:cs="Times New Roman"/>
          <w:color w:val="000000"/>
          <w:sz w:val="24"/>
        </w:rPr>
        <w:t>Qingwen</w:t>
      </w:r>
      <w:proofErr w:type="spellEnd"/>
      <w:r>
        <w:rPr>
          <w:rFonts w:ascii="Times New Roman" w:eastAsia="宋体" w:hAnsi="Times New Roman" w:cs="Times New Roman"/>
          <w:color w:val="000000"/>
          <w:sz w:val="24"/>
        </w:rPr>
        <w:t xml:space="preserve"> Capsules is superior to oseltamivir and ribavirin in curative effect and has low side effects </w:t>
      </w:r>
      <w:r>
        <w:rPr>
          <w:rFonts w:ascii="Times New Roman" w:eastAsia="宋体" w:hAnsi="Times New Roman" w:cs="Times New Roman"/>
          <w:color w:val="000000"/>
          <w:sz w:val="24"/>
          <w:vertAlign w:val="superscript"/>
        </w:rPr>
        <w:t>[11, 12]</w:t>
      </w:r>
      <w:r>
        <w:rPr>
          <w:rFonts w:ascii="Times New Roman" w:eastAsia="宋体" w:hAnsi="Times New Roman" w:cs="Times New Roman"/>
          <w:color w:val="000000"/>
          <w:sz w:val="24"/>
        </w:rPr>
        <w:t xml:space="preserve">. Studies also show that </w:t>
      </w:r>
      <w:proofErr w:type="spellStart"/>
      <w:r>
        <w:rPr>
          <w:rFonts w:ascii="Times New Roman" w:eastAsia="宋体" w:hAnsi="Times New Roman" w:cs="Times New Roman"/>
          <w:color w:val="000000"/>
          <w:sz w:val="24"/>
        </w:rPr>
        <w:t>Lianhua</w:t>
      </w:r>
      <w:proofErr w:type="spellEnd"/>
      <w:r>
        <w:rPr>
          <w:rFonts w:ascii="Times New Roman" w:eastAsia="宋体" w:hAnsi="Times New Roman" w:cs="Times New Roman"/>
          <w:color w:val="000000"/>
          <w:sz w:val="24"/>
        </w:rPr>
        <w:t xml:space="preserve"> </w:t>
      </w:r>
      <w:proofErr w:type="spellStart"/>
      <w:r>
        <w:rPr>
          <w:rFonts w:ascii="Times New Roman" w:eastAsia="宋体" w:hAnsi="Times New Roman" w:cs="Times New Roman"/>
          <w:color w:val="000000"/>
          <w:sz w:val="24"/>
        </w:rPr>
        <w:t>Qingwen</w:t>
      </w:r>
      <w:proofErr w:type="spellEnd"/>
      <w:r>
        <w:rPr>
          <w:rFonts w:ascii="Times New Roman" w:eastAsia="宋体" w:hAnsi="Times New Roman" w:cs="Times New Roman"/>
          <w:color w:val="000000"/>
          <w:sz w:val="24"/>
        </w:rPr>
        <w:t xml:space="preserve"> Capsules can shorten influenza A symptoms (fever, cough, sore throat and body pain) compared with oseltamivir, and their antiviral effects are equivalent </w:t>
      </w:r>
      <w:r>
        <w:rPr>
          <w:rFonts w:ascii="Times New Roman" w:eastAsia="宋体" w:hAnsi="Times New Roman" w:cs="Times New Roman"/>
          <w:color w:val="000000"/>
          <w:sz w:val="24"/>
          <w:vertAlign w:val="superscript"/>
        </w:rPr>
        <w:t>[13]</w:t>
      </w:r>
      <w:r>
        <w:rPr>
          <w:rFonts w:ascii="Times New Roman" w:eastAsia="宋体" w:hAnsi="Times New Roman" w:cs="Times New Roman"/>
          <w:color w:val="000000"/>
          <w:sz w:val="24"/>
        </w:rPr>
        <w:t xml:space="preserve">. The results of a Meta-analysis </w:t>
      </w:r>
      <w:r>
        <w:rPr>
          <w:rFonts w:ascii="Times New Roman" w:eastAsia="宋体" w:hAnsi="Times New Roman" w:cs="Times New Roman"/>
          <w:color w:val="000000"/>
          <w:sz w:val="24"/>
          <w:vertAlign w:val="superscript"/>
        </w:rPr>
        <w:t>[12]</w:t>
      </w:r>
      <w:r>
        <w:rPr>
          <w:rFonts w:ascii="Times New Roman" w:eastAsia="宋体" w:hAnsi="Times New Roman" w:cs="Times New Roman"/>
          <w:color w:val="000000"/>
          <w:sz w:val="24"/>
        </w:rPr>
        <w:t xml:space="preserve"> show that the combination of </w:t>
      </w:r>
      <w:proofErr w:type="spellStart"/>
      <w:r>
        <w:rPr>
          <w:rFonts w:ascii="Times New Roman" w:eastAsia="宋体" w:hAnsi="Times New Roman" w:cs="Times New Roman"/>
          <w:color w:val="000000"/>
          <w:sz w:val="24"/>
        </w:rPr>
        <w:t>Lianhua</w:t>
      </w:r>
      <w:proofErr w:type="spellEnd"/>
      <w:r>
        <w:rPr>
          <w:rFonts w:ascii="Times New Roman" w:eastAsia="宋体" w:hAnsi="Times New Roman" w:cs="Times New Roman"/>
          <w:color w:val="000000"/>
          <w:sz w:val="24"/>
        </w:rPr>
        <w:t xml:space="preserve"> </w:t>
      </w:r>
      <w:proofErr w:type="spellStart"/>
      <w:r>
        <w:rPr>
          <w:rFonts w:ascii="Times New Roman" w:eastAsia="宋体" w:hAnsi="Times New Roman" w:cs="Times New Roman"/>
          <w:color w:val="000000"/>
          <w:sz w:val="24"/>
        </w:rPr>
        <w:t>Qingwen</w:t>
      </w:r>
      <w:proofErr w:type="spellEnd"/>
      <w:r>
        <w:rPr>
          <w:rFonts w:ascii="Times New Roman" w:eastAsia="宋体" w:hAnsi="Times New Roman" w:cs="Times New Roman"/>
          <w:color w:val="000000"/>
          <w:sz w:val="24"/>
        </w:rPr>
        <w:t xml:space="preserve"> preparation and oseltamivir phosphate is better than oseltamivir phosphate alone, and can shorten the antipyretic time; in terms of clinical effectiveness, the combination effect is better; the relief time of muscle pain, sore throat, cough and nasal congestion and runny nose in the experimental group were shorter than those in the control group, suggesting </w:t>
      </w:r>
      <w:r>
        <w:rPr>
          <w:rFonts w:ascii="Times New Roman" w:eastAsia="宋体" w:hAnsi="Times New Roman" w:cs="Times New Roman"/>
          <w:color w:val="000000"/>
          <w:sz w:val="24"/>
        </w:rPr>
        <w:lastRenderedPageBreak/>
        <w:t xml:space="preserve">that the combined scheme may be faster in relieving symptoms; and there was no significant difference in the time of virus turning negative between the two groups. The Clinical Practice Guide for Treating Influenza with Traditional Chinese Medicine (2021) </w:t>
      </w:r>
      <w:r>
        <w:rPr>
          <w:rFonts w:ascii="Times New Roman" w:eastAsia="宋体" w:hAnsi="Times New Roman" w:cs="Times New Roman"/>
          <w:color w:val="000000"/>
          <w:sz w:val="24"/>
          <w:vertAlign w:val="superscript"/>
        </w:rPr>
        <w:t>[13]</w:t>
      </w:r>
      <w:r>
        <w:rPr>
          <w:rFonts w:ascii="Times New Roman" w:eastAsia="宋体" w:hAnsi="Times New Roman" w:cs="Times New Roman"/>
          <w:color w:val="000000"/>
          <w:sz w:val="24"/>
        </w:rPr>
        <w:t xml:space="preserve"> strongly recommends </w:t>
      </w:r>
      <w:proofErr w:type="spellStart"/>
      <w:r>
        <w:rPr>
          <w:rFonts w:ascii="Times New Roman" w:eastAsia="宋体" w:hAnsi="Times New Roman" w:cs="Times New Roman"/>
          <w:color w:val="000000"/>
          <w:sz w:val="24"/>
        </w:rPr>
        <w:t>Lianhua</w:t>
      </w:r>
      <w:proofErr w:type="spellEnd"/>
      <w:r>
        <w:rPr>
          <w:rFonts w:ascii="Times New Roman" w:eastAsia="宋体" w:hAnsi="Times New Roman" w:cs="Times New Roman"/>
          <w:color w:val="000000"/>
          <w:sz w:val="24"/>
        </w:rPr>
        <w:t xml:space="preserve"> </w:t>
      </w:r>
      <w:proofErr w:type="spellStart"/>
      <w:r>
        <w:rPr>
          <w:rFonts w:ascii="Times New Roman" w:eastAsia="宋体" w:hAnsi="Times New Roman" w:cs="Times New Roman"/>
          <w:color w:val="000000"/>
          <w:sz w:val="24"/>
        </w:rPr>
        <w:t>Qingwen</w:t>
      </w:r>
      <w:proofErr w:type="spellEnd"/>
      <w:r>
        <w:rPr>
          <w:rFonts w:ascii="Times New Roman" w:eastAsia="宋体" w:hAnsi="Times New Roman" w:cs="Times New Roman"/>
          <w:color w:val="000000"/>
          <w:sz w:val="24"/>
        </w:rPr>
        <w:t xml:space="preserve"> Capsules for treating influenza.</w:t>
      </w:r>
    </w:p>
    <w:p w14:paraId="37C4F93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Influenza prevention in the environment of people living together is an important link in community influenza prevention. The study predicts that a large proportion of community disease transmission occurs in the family environment </w:t>
      </w:r>
      <w:r>
        <w:rPr>
          <w:rFonts w:ascii="Times New Roman" w:eastAsia="宋体" w:hAnsi="Times New Roman" w:cs="Times New Roman"/>
          <w:sz w:val="24"/>
          <w:vertAlign w:val="superscript"/>
        </w:rPr>
        <w:t>[14]</w:t>
      </w:r>
      <w:r>
        <w:rPr>
          <w:rFonts w:ascii="Times New Roman" w:eastAsia="宋体" w:hAnsi="Times New Roman" w:cs="Times New Roman"/>
          <w:sz w:val="24"/>
        </w:rPr>
        <w:t xml:space="preserve">. Virus gene sequencing studies show that more than 95% of infections occur through close family contact </w:t>
      </w:r>
      <w:r>
        <w:rPr>
          <w:rFonts w:ascii="Times New Roman" w:eastAsia="宋体" w:hAnsi="Times New Roman" w:cs="Times New Roman"/>
          <w:sz w:val="24"/>
          <w:vertAlign w:val="superscript"/>
        </w:rPr>
        <w:t>[15]</w:t>
      </w:r>
      <w:r>
        <w:rPr>
          <w:rFonts w:ascii="Times New Roman" w:eastAsia="宋体" w:hAnsi="Times New Roman" w:cs="Times New Roman"/>
          <w:sz w:val="24"/>
        </w:rPr>
        <w:t>. Therefore, it is a feasible and common method to study the epidemic and transmission of influenza and related prevention by taking the people living together as a unit (including families, dormitories, etc.).</w:t>
      </w:r>
    </w:p>
    <w:p w14:paraId="1A98CFEE"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 w:name="_Toc140487295"/>
      <w:r>
        <w:rPr>
          <w:rFonts w:ascii="Times New Roman" w:eastAsia="宋体" w:hAnsi="Times New Roman" w:cs="Times New Roman"/>
          <w:sz w:val="24"/>
          <w:szCs w:val="21"/>
        </w:rPr>
        <w:t>2.2 Preclinical studies</w:t>
      </w:r>
      <w:bookmarkEnd w:id="10"/>
    </w:p>
    <w:p w14:paraId="736D8BFD"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 w:name="_Toc140487296"/>
      <w:r>
        <w:rPr>
          <w:rFonts w:ascii="Times New Roman" w:eastAsia="宋体" w:hAnsi="Times New Roman" w:cs="Times New Roman"/>
          <w:sz w:val="24"/>
          <w:szCs w:val="21"/>
        </w:rPr>
        <w:t>2.2.1 Introduction to study drugs</w:t>
      </w:r>
      <w:bookmarkEnd w:id="11"/>
    </w:p>
    <w:p w14:paraId="4CA06165" w14:textId="77777777" w:rsidR="009C5D43" w:rsidRDefault="00000000">
      <w:pPr>
        <w:pStyle w:val="zw"/>
        <w:rPr>
          <w:rFonts w:ascii="Times New Roman" w:hAnsi="Times New Roman" w:cs="Times New Roman"/>
        </w:rPr>
      </w:pPr>
      <w:r>
        <w:rPr>
          <w:rFonts w:ascii="Times New Roman" w:hAnsi="Times New Roman" w:cs="Times New Roman"/>
        </w:rPr>
        <w:t xml:space="preserve">The main components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include Forsythia </w:t>
      </w:r>
      <w:proofErr w:type="spellStart"/>
      <w:r>
        <w:rPr>
          <w:rFonts w:ascii="Times New Roman" w:hAnsi="Times New Roman" w:cs="Times New Roman"/>
        </w:rPr>
        <w:t>suspensa</w:t>
      </w:r>
      <w:proofErr w:type="spellEnd"/>
      <w:r>
        <w:rPr>
          <w:rFonts w:ascii="Times New Roman" w:hAnsi="Times New Roman" w:cs="Times New Roman"/>
        </w:rPr>
        <w:t xml:space="preserve">, Honeysuckle, Ephedra sinica (roasted), bitter almond (stir-baked) Gypsum, Radix </w:t>
      </w:r>
      <w:proofErr w:type="spellStart"/>
      <w:r>
        <w:rPr>
          <w:rFonts w:ascii="Times New Roman" w:hAnsi="Times New Roman" w:cs="Times New Roman"/>
        </w:rPr>
        <w:t>Isatidis</w:t>
      </w:r>
      <w:proofErr w:type="spellEnd"/>
      <w:r>
        <w:rPr>
          <w:rFonts w:ascii="Times New Roman" w:hAnsi="Times New Roman" w:cs="Times New Roman"/>
        </w:rPr>
        <w:t xml:space="preserve">, Male Fern Rhizome, Houttuynia cordata Thunb, Patchouli, Rhubarb, Menthol and Glycyrrhiza </w:t>
      </w:r>
      <w:proofErr w:type="spellStart"/>
      <w:r>
        <w:rPr>
          <w:rFonts w:ascii="Times New Roman" w:hAnsi="Times New Roman" w:cs="Times New Roman"/>
        </w:rPr>
        <w:t>uralensis</w:t>
      </w:r>
      <w:proofErr w:type="spellEnd"/>
      <w:r>
        <w:rPr>
          <w:rFonts w:ascii="Times New Roman" w:hAnsi="Times New Roman" w:cs="Times New Roman"/>
        </w:rPr>
        <w:t xml:space="preserve"> Fisch. It has the effects of clearing plague and detoxifying and releasing lung and expelling heat. It is used for the treatment of influenza with heat-toxicity attacking the lung. The symptoms include fever or high fever, aversion to cold, muscle soreness, nasal congestion and runny nose, cough, headache, dry throat and sore throat, red tongue, yellow or greasy fur, etc. In February 2020,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(granules) was listed in </w:t>
      </w:r>
      <w:r>
        <w:rPr>
          <w:rFonts w:ascii="Times New Roman" w:hAnsi="Times New Roman" w:cs="Times New Roman"/>
          <w:i/>
        </w:rPr>
        <w:t>Diagnosis and Treatment Plan for Novel Coronavirus Pneumonia (Trial Version 6)</w:t>
      </w:r>
      <w:r>
        <w:rPr>
          <w:rFonts w:ascii="Times New Roman" w:hAnsi="Times New Roman" w:cs="Times New Roman"/>
        </w:rPr>
        <w:t xml:space="preserve"> issued by National Health Commission of the People’s Republic of China. In April, 2020, the </w:t>
      </w:r>
      <w:r>
        <w:rPr>
          <w:rFonts w:ascii="Times New Roman" w:hAnsi="Times New Roman" w:cs="Times New Roman"/>
          <w:i/>
        </w:rPr>
        <w:t>Approval Document of Drug Supplement Application</w:t>
      </w:r>
      <w:r>
        <w:rPr>
          <w:rFonts w:ascii="Times New Roman" w:hAnsi="Times New Roman" w:cs="Times New Roman"/>
        </w:rPr>
        <w:t xml:space="preserve"> issued by the State Food and Drug Administration shows that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(granules) produced by </w:t>
      </w:r>
      <w:proofErr w:type="spellStart"/>
      <w:r>
        <w:rPr>
          <w:rFonts w:ascii="Times New Roman" w:hAnsi="Times New Roman" w:cs="Times New Roman"/>
        </w:rPr>
        <w:t>Yiling</w:t>
      </w:r>
      <w:proofErr w:type="spellEnd"/>
      <w:r>
        <w:rPr>
          <w:rFonts w:ascii="Times New Roman" w:hAnsi="Times New Roman" w:cs="Times New Roman"/>
        </w:rPr>
        <w:t xml:space="preserve"> Pharmaceutical has been approved to be used for fever, cough and fatigue caused by mild and common type of COVID-19 virus pneumonia, and the course of treatment is 7 to 10 days.</w:t>
      </w:r>
    </w:p>
    <w:p w14:paraId="3FC53C87"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 w:name="_Toc140487297"/>
      <w:r>
        <w:rPr>
          <w:rFonts w:ascii="Times New Roman" w:eastAsia="宋体" w:hAnsi="Times New Roman" w:cs="Times New Roman"/>
          <w:sz w:val="24"/>
          <w:szCs w:val="21"/>
        </w:rPr>
        <w:t>2.2.2 Pharmacological/Pharmacodynamic studies</w:t>
      </w:r>
      <w:bookmarkEnd w:id="12"/>
    </w:p>
    <w:p w14:paraId="0CAFE2E9" w14:textId="77777777" w:rsidR="009C5D43" w:rsidRDefault="00000000">
      <w:pPr>
        <w:pStyle w:val="l1"/>
        <w:rPr>
          <w:rFonts w:ascii="Times New Roman" w:hAnsi="Times New Roman" w:cs="Times New Roman"/>
        </w:rPr>
      </w:pPr>
      <w:r>
        <w:rPr>
          <w:rFonts w:ascii="Times New Roman" w:hAnsi="Times New Roman" w:cs="Times New Roman"/>
        </w:rPr>
        <w:t xml:space="preserve">Effect on influenza virus pneumonia in mice: Mice are randomly divided into 6 groups, 10 males in each group, which are normal control group, model control group, small dose group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(1.5 g crude drug/kg, equivalent to 4.5 times human clinical dosage), middle dose group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(3.0 g crude drug/kg, equivalent to 9 times human clinical dosage), large dose group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(6.0 g crude drug/kg, equivalent to 18 times human clinical dosage) and positive drug moroxydine hydrochloride group (40 mg/kg, equivalent to 9 times of human clinical dosage). The administration group is continuously administered by intragastric administration of 0.2 mL/10 g body weight once a day for 7 days. The model control group is administered the same amount of sodium carboxymethylcellulose, and then infected with influenza virus lung adaptation strain FM</w:t>
      </w:r>
      <w:r>
        <w:rPr>
          <w:rFonts w:ascii="Times New Roman" w:hAnsi="Times New Roman" w:cs="Times New Roman"/>
          <w:vertAlign w:val="subscript"/>
        </w:rPr>
        <w:t>1</w:t>
      </w:r>
      <w:r>
        <w:rPr>
          <w:rFonts w:ascii="Times New Roman" w:hAnsi="Times New Roman" w:cs="Times New Roman"/>
        </w:rPr>
        <w:t>15LD</w:t>
      </w:r>
      <w:r>
        <w:rPr>
          <w:rFonts w:ascii="Times New Roman" w:hAnsi="Times New Roman" w:cs="Times New Roman"/>
          <w:vertAlign w:val="subscript"/>
        </w:rPr>
        <w:t>50</w:t>
      </w:r>
      <w:r>
        <w:rPr>
          <w:rFonts w:ascii="Times New Roman" w:hAnsi="Times New Roman" w:cs="Times New Roman"/>
        </w:rPr>
        <w:t xml:space="preserve">, 0.05 mL per mouse by nasal drops </w:t>
      </w:r>
      <w:r>
        <w:rPr>
          <w:rFonts w:ascii="Times New Roman" w:hAnsi="Times New Roman" w:cs="Times New Roman"/>
        </w:rPr>
        <w:lastRenderedPageBreak/>
        <w:t xml:space="preserve">under shallow ether anesthesia 30 minutes after administration on the third day. The mice are dissected 96 hours after infection, the lungs are taken and weighed, and the lung index is calculated. </w:t>
      </w:r>
      <w:r>
        <w:rPr>
          <w:rFonts w:ascii="Times New Roman" w:hAnsi="Times New Roman" w:cs="Times New Roman"/>
          <w:i/>
        </w:rPr>
        <w:t>Student’s t test</w:t>
      </w:r>
      <w:r>
        <w:rPr>
          <w:rFonts w:ascii="Times New Roman" w:hAnsi="Times New Roman" w:cs="Times New Roman"/>
        </w:rPr>
        <w:t xml:space="preserve"> is used to compare the differences among the groups. </w:t>
      </w:r>
      <w:r>
        <w:rPr>
          <w:rFonts w:ascii="Times New Roman" w:hAnsi="Times New Roman" w:cs="Times New Roman"/>
          <w:bCs/>
        </w:rPr>
        <w:t>The results show that the lung index of mice in the model control group is significantly higher than that in the normal control group (</w:t>
      </w:r>
      <w:r>
        <w:rPr>
          <w:rFonts w:ascii="Times New Roman" w:hAnsi="Times New Roman" w:cs="Times New Roman"/>
          <w:bCs/>
          <w:i/>
        </w:rPr>
        <w:t>P</w:t>
      </w:r>
      <w:r>
        <w:rPr>
          <w:rFonts w:ascii="Times New Roman" w:hAnsi="Times New Roman" w:cs="Times New Roman"/>
          <w:bCs/>
        </w:rPr>
        <w:t xml:space="preserve"> &lt; 0.01), which indicates that nasal influenza virus has obviously caused lung lesions in mice. </w:t>
      </w:r>
      <w:r>
        <w:rPr>
          <w:rFonts w:ascii="Times New Roman" w:hAnsi="Times New Roman" w:cs="Times New Roman"/>
        </w:rPr>
        <w:t xml:space="preserve">The lung indexes of mice in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(1.5 g crude drug/kg, 3.0 g crude drug/kg, 6.0 g crude drug/kg) and moroxydine hydrochloride (40 mg/kg) groups are significantly smaller than those in model control group (</w:t>
      </w:r>
      <w:r>
        <w:rPr>
          <w:rFonts w:ascii="Times New Roman" w:hAnsi="Times New Roman" w:cs="Times New Roman"/>
          <w:i/>
        </w:rPr>
        <w:t>P</w:t>
      </w:r>
      <w:r>
        <w:rPr>
          <w:rFonts w:ascii="Times New Roman" w:hAnsi="Times New Roman" w:cs="Times New Roman"/>
        </w:rPr>
        <w:t xml:space="preserve"> &lt; 0.01).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(1.5 g crude drug/kg, 3.0 g/kg, 6.0 g crude drug/kg) has obvious inhibitory effect on influenza virus pneumonia in mice.</w:t>
      </w:r>
    </w:p>
    <w:p w14:paraId="52A0AC48" w14:textId="77777777" w:rsidR="009C5D43" w:rsidRDefault="00000000">
      <w:pPr>
        <w:pStyle w:val="l1"/>
        <w:rPr>
          <w:rFonts w:ascii="Times New Roman" w:hAnsi="Times New Roman" w:cs="Times New Roman"/>
        </w:rPr>
      </w:pPr>
      <w:r>
        <w:rPr>
          <w:rFonts w:ascii="Times New Roman" w:hAnsi="Times New Roman" w:cs="Times New Roman"/>
          <w:spacing w:val="-2"/>
        </w:rPr>
        <w:t xml:space="preserve">Inhibition of influenza A H3N2 virus in vitro: Mo </w:t>
      </w:r>
      <w:proofErr w:type="spellStart"/>
      <w:r>
        <w:rPr>
          <w:rFonts w:ascii="Times New Roman" w:hAnsi="Times New Roman" w:cs="Times New Roman"/>
          <w:spacing w:val="-2"/>
        </w:rPr>
        <w:t>Hongying</w:t>
      </w:r>
      <w:proofErr w:type="spellEnd"/>
      <w:r>
        <w:rPr>
          <w:rFonts w:ascii="Times New Roman" w:hAnsi="Times New Roman" w:cs="Times New Roman"/>
          <w:spacing w:val="-2"/>
        </w:rPr>
        <w:t xml:space="preserve"> et al. </w:t>
      </w:r>
      <w:r>
        <w:rPr>
          <w:rFonts w:ascii="Times New Roman" w:hAnsi="Times New Roman" w:cs="Times New Roman"/>
          <w:spacing w:val="-2"/>
          <w:vertAlign w:val="superscript"/>
        </w:rPr>
        <w:t>[16]</w:t>
      </w:r>
      <w:r>
        <w:rPr>
          <w:rFonts w:ascii="Times New Roman" w:hAnsi="Times New Roman" w:cs="Times New Roman"/>
          <w:spacing w:val="-2"/>
        </w:rPr>
        <w:t xml:space="preserve"> studied the anti-influenza A virus effect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in vitro. Using ribavirin as a positive control drug, the inhibitory effect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on human influenza A virus H3N2 in vitro and its time-effect relationship are determined by crystal violet staining of surviving cells. Results: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has multi-link anti-influenza virus effects, comprehensive inhibition, prevention of virus adsorption, inhibition of replication and proliferation after virus adsorption and direct killing of virus. The half effective concentrations (EC</w:t>
      </w:r>
      <w:r>
        <w:rPr>
          <w:rFonts w:ascii="Times New Roman" w:hAnsi="Times New Roman" w:cs="Times New Roman"/>
          <w:spacing w:val="-2"/>
          <w:vertAlign w:val="subscript"/>
        </w:rPr>
        <w:t>50</w:t>
      </w:r>
      <w:r>
        <w:rPr>
          <w:rFonts w:ascii="Times New Roman" w:hAnsi="Times New Roman" w:cs="Times New Roman"/>
          <w:spacing w:val="-2"/>
        </w:rPr>
        <w:t xml:space="preserve">) of these four effects are 0.042, 0.031, 0.051 and 0.050 g/mL, respectively, and the preventive administration mode has the strongest anti-influenza virus effect. With the prolongation of drug action time, the antiviral </w:t>
      </w:r>
      <w:r>
        <w:rPr>
          <w:rFonts w:ascii="Times New Roman" w:hAnsi="Times New Roman" w:cs="Times New Roman"/>
          <w:color w:val="000000"/>
          <w:spacing w:val="-2"/>
        </w:rPr>
        <w:t>efficacy</w:t>
      </w:r>
      <w:r>
        <w:rPr>
          <w:rFonts w:ascii="Times New Roman" w:hAnsi="Times New Roman" w:cs="Times New Roman"/>
          <w:spacing w:val="-2"/>
        </w:rPr>
        <w:t xml:space="preserve">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at low concentration decreases, while its antiviral ability remained basically unchanged at high concentration (≥ 0.031 g/mL). At the same time,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can obviously reduce the infectivity of virus, which indicates that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has obvious anti-influenza A virus effect in vitro.</w:t>
      </w:r>
    </w:p>
    <w:p w14:paraId="78FE235D" w14:textId="77777777" w:rsidR="009C5D43" w:rsidRDefault="00000000">
      <w:pPr>
        <w:pStyle w:val="l1"/>
        <w:rPr>
          <w:rFonts w:ascii="Times New Roman" w:hAnsi="Times New Roman" w:cs="Times New Roman"/>
        </w:rPr>
      </w:pPr>
      <w:r>
        <w:rPr>
          <w:rFonts w:ascii="Times New Roman" w:hAnsi="Times New Roman" w:cs="Times New Roman"/>
          <w:spacing w:val="-2"/>
        </w:rPr>
        <w:t xml:space="preserve">The Institute of Microbiology and Epidemiology, Academy of Military Medical Sciences adopted three different administration methods: Pretreatment, co-treatment and post-treatment. MDCK cells were pretreated for 24 hours, infected with virus for 1 hour, incubated with virus solution for 1 hour, incubated with virus solution for 1 hour, and then incubated with drugs. They were divided into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Group and Tamiflu Group. The therapeutic index was TD</w:t>
      </w:r>
      <w:r>
        <w:rPr>
          <w:rFonts w:ascii="Times New Roman" w:hAnsi="Times New Roman" w:cs="Times New Roman"/>
          <w:spacing w:val="-2"/>
          <w:vertAlign w:val="subscript"/>
        </w:rPr>
        <w:t>50</w:t>
      </w:r>
      <w:r>
        <w:rPr>
          <w:rFonts w:ascii="Times New Roman" w:hAnsi="Times New Roman" w:cs="Times New Roman"/>
          <w:spacing w:val="-2"/>
        </w:rPr>
        <w:t xml:space="preserve"> (half toxic concentration)/IC</w:t>
      </w:r>
      <w:r>
        <w:rPr>
          <w:rFonts w:ascii="Times New Roman" w:hAnsi="Times New Roman" w:cs="Times New Roman"/>
          <w:spacing w:val="-2"/>
          <w:vertAlign w:val="subscript"/>
        </w:rPr>
        <w:t>50</w:t>
      </w:r>
      <w:r>
        <w:rPr>
          <w:rFonts w:ascii="Times New Roman" w:hAnsi="Times New Roman" w:cs="Times New Roman"/>
          <w:spacing w:val="-2"/>
        </w:rPr>
        <w:t xml:space="preserve"> (half effective concentration), and TD</w:t>
      </w:r>
      <w:r>
        <w:rPr>
          <w:rFonts w:ascii="Times New Roman" w:hAnsi="Times New Roman" w:cs="Times New Roman"/>
          <w:spacing w:val="-2"/>
          <w:vertAlign w:val="subscript"/>
        </w:rPr>
        <w:t>50</w:t>
      </w:r>
      <w:r>
        <w:rPr>
          <w:rFonts w:ascii="Times New Roman" w:hAnsi="Times New Roman" w:cs="Times New Roman"/>
          <w:spacing w:val="-2"/>
        </w:rPr>
        <w:t xml:space="preserve"> and IC</w:t>
      </w:r>
      <w:r>
        <w:rPr>
          <w:rFonts w:ascii="Times New Roman" w:hAnsi="Times New Roman" w:cs="Times New Roman"/>
          <w:spacing w:val="-2"/>
          <w:vertAlign w:val="subscript"/>
        </w:rPr>
        <w:t>50</w:t>
      </w:r>
      <w:r>
        <w:rPr>
          <w:rFonts w:ascii="Times New Roman" w:hAnsi="Times New Roman" w:cs="Times New Roman"/>
          <w:spacing w:val="-2"/>
        </w:rPr>
        <w:t xml:space="preserve"> were calculated by Reed-Muench method. The test was terminated after the number of cytopathic changes in virus control holes exceeded 4</w:t>
      </w:r>
      <w:r>
        <w:rPr>
          <w:rFonts w:ascii="Times New Roman" w:hAnsi="Times New Roman" w:cs="Times New Roman"/>
          <w:spacing w:val="-2"/>
          <w:vertAlign w:val="superscript"/>
        </w:rPr>
        <w:t>+</w:t>
      </w:r>
      <w:r>
        <w:rPr>
          <w:rFonts w:ascii="Times New Roman" w:hAnsi="Times New Roman" w:cs="Times New Roman"/>
          <w:spacing w:val="-2"/>
        </w:rPr>
        <w:t xml:space="preserve">. The results show that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can prolong the average survival time of mice infected with H1N1 virus, reduce the lung index of mice infected with H1N1 virus, and alleviate the inflammatory lesions of lung tissue caused by virus. The therapeutic indexes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by three administration methods are about one time higher than that of Tamiflu, which provides an objective experimental basis for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to treat influenza A (H1N1) </w:t>
      </w:r>
      <w:r>
        <w:rPr>
          <w:rFonts w:ascii="Times New Roman" w:hAnsi="Times New Roman" w:cs="Times New Roman"/>
          <w:spacing w:val="-2"/>
          <w:vertAlign w:val="superscript"/>
        </w:rPr>
        <w:t>[17]</w:t>
      </w:r>
      <w:r>
        <w:rPr>
          <w:rFonts w:ascii="Times New Roman" w:hAnsi="Times New Roman" w:cs="Times New Roman"/>
          <w:spacing w:val="-2"/>
        </w:rPr>
        <w:t>.</w:t>
      </w:r>
    </w:p>
    <w:p w14:paraId="489FA57D" w14:textId="77777777" w:rsidR="009C5D43" w:rsidRDefault="00000000">
      <w:pPr>
        <w:pStyle w:val="zw2"/>
        <w:rPr>
          <w:rFonts w:ascii="Times New Roman" w:hAnsi="Times New Roman" w:cs="Times New Roman"/>
        </w:rPr>
      </w:pPr>
      <w:r>
        <w:rPr>
          <w:rFonts w:ascii="Times New Roman" w:hAnsi="Times New Roman" w:cs="Times New Roman"/>
        </w:rPr>
        <w:lastRenderedPageBreak/>
        <w:t xml:space="preserve">Wang </w:t>
      </w:r>
      <w:proofErr w:type="spellStart"/>
      <w:r>
        <w:rPr>
          <w:rFonts w:ascii="Times New Roman" w:hAnsi="Times New Roman" w:cs="Times New Roman"/>
        </w:rPr>
        <w:t>Baoning</w:t>
      </w:r>
      <w:proofErr w:type="spellEnd"/>
      <w:r>
        <w:rPr>
          <w:rFonts w:ascii="Times New Roman" w:hAnsi="Times New Roman" w:cs="Times New Roman"/>
        </w:rPr>
        <w:t xml:space="preserve"> et al. </w:t>
      </w:r>
      <w:r>
        <w:rPr>
          <w:rFonts w:ascii="Times New Roman" w:hAnsi="Times New Roman" w:cs="Times New Roman"/>
          <w:vertAlign w:val="superscript"/>
        </w:rPr>
        <w:t>[18]</w:t>
      </w:r>
      <w:r>
        <w:rPr>
          <w:rFonts w:ascii="Times New Roman" w:hAnsi="Times New Roman" w:cs="Times New Roman"/>
        </w:rPr>
        <w:t xml:space="preserve"> observed the anti-influenza A virus effect of </w:t>
      </w:r>
      <w:proofErr w:type="spellStart"/>
      <w:r>
        <w:rPr>
          <w:rFonts w:ascii="Times New Roman" w:hAnsi="Times New Roman" w:cs="Times New Roman"/>
        </w:rPr>
        <w:t>Qingrejiedu</w:t>
      </w:r>
      <w:proofErr w:type="spellEnd"/>
      <w:r>
        <w:rPr>
          <w:rFonts w:ascii="Times New Roman" w:hAnsi="Times New Roman" w:cs="Times New Roman"/>
        </w:rPr>
        <w:t xml:space="preserve"> Oral Liquid in BALB/c mice. The mouse adaptive strain of influenza A (H1N1) virus (FM1, National Institute for Viral Disease Control and Prevention, China CDC) was inoculated and cultured in allantoic cavity of chicken embryo. BALB/c mice were randomly divided into normal control group, influenza virus infection model group, ribavirin tablet group,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group and </w:t>
      </w:r>
      <w:proofErr w:type="spellStart"/>
      <w:r>
        <w:rPr>
          <w:rFonts w:ascii="Times New Roman" w:hAnsi="Times New Roman" w:cs="Times New Roman"/>
        </w:rPr>
        <w:t>Qingrejiedu</w:t>
      </w:r>
      <w:proofErr w:type="spellEnd"/>
      <w:r>
        <w:rPr>
          <w:rFonts w:ascii="Times New Roman" w:hAnsi="Times New Roman" w:cs="Times New Roman"/>
        </w:rPr>
        <w:t xml:space="preserve"> Oral Liquid high, medium and low dose groups. Mice infected with influenza virus were administered by intragastric administration. The median lethal dose (LD</w:t>
      </w:r>
      <w:r>
        <w:rPr>
          <w:rFonts w:ascii="Times New Roman" w:hAnsi="Times New Roman" w:cs="Times New Roman"/>
          <w:vertAlign w:val="subscript"/>
        </w:rPr>
        <w:t>50</w:t>
      </w:r>
      <w:r>
        <w:rPr>
          <w:rFonts w:ascii="Times New Roman" w:hAnsi="Times New Roman" w:cs="Times New Roman"/>
        </w:rPr>
        <w:t xml:space="preserve">) of influenza virus was measured, and the anti-influenza effect of </w:t>
      </w:r>
      <w:proofErr w:type="spellStart"/>
      <w:r>
        <w:rPr>
          <w:rFonts w:ascii="Times New Roman" w:hAnsi="Times New Roman" w:cs="Times New Roman"/>
        </w:rPr>
        <w:t>Qingrejiedu</w:t>
      </w:r>
      <w:proofErr w:type="spellEnd"/>
      <w:r>
        <w:rPr>
          <w:rFonts w:ascii="Times New Roman" w:hAnsi="Times New Roman" w:cs="Times New Roman"/>
        </w:rPr>
        <w:t xml:space="preserve"> Oral Liquid was observed by taking survival situation, death protection rate and prolonged life rate as indexes. The results showed that each dose group of </w:t>
      </w:r>
      <w:proofErr w:type="spellStart"/>
      <w:r>
        <w:rPr>
          <w:rFonts w:ascii="Times New Roman" w:hAnsi="Times New Roman" w:cs="Times New Roman"/>
        </w:rPr>
        <w:t>Qingrejiedu</w:t>
      </w:r>
      <w:proofErr w:type="spellEnd"/>
      <w:r>
        <w:rPr>
          <w:rFonts w:ascii="Times New Roman" w:hAnsi="Times New Roman" w:cs="Times New Roman"/>
        </w:rPr>
        <w:t xml:space="preserve"> Oral Liquid can alleviate the symptoms of infected mice. The death protection rate was 50%~60%. The life prolongation rate was 61.56%~73.84%. Compared with ribavirin tablets and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there was no significant difference.</w:t>
      </w:r>
    </w:p>
    <w:p w14:paraId="2F9C8C3F" w14:textId="77777777" w:rsidR="009C5D43" w:rsidRDefault="00000000">
      <w:pPr>
        <w:pStyle w:val="l1"/>
        <w:rPr>
          <w:rFonts w:ascii="Times New Roman" w:hAnsi="Times New Roman" w:cs="Times New Roman"/>
        </w:rPr>
      </w:pPr>
      <w:r>
        <w:rPr>
          <w:rFonts w:ascii="Times New Roman" w:hAnsi="Times New Roman" w:cs="Times New Roman"/>
          <w:spacing w:val="-2"/>
        </w:rPr>
        <w:t xml:space="preserve">Inhibition of influenza virus and parainfluenza virus Guo Hai et al. </w:t>
      </w:r>
      <w:r>
        <w:rPr>
          <w:rFonts w:ascii="Times New Roman" w:hAnsi="Times New Roman" w:cs="Times New Roman"/>
          <w:spacing w:val="-2"/>
          <w:vertAlign w:val="superscript"/>
        </w:rPr>
        <w:t>[19]</w:t>
      </w:r>
      <w:r>
        <w:rPr>
          <w:rFonts w:ascii="Times New Roman" w:hAnsi="Times New Roman" w:cs="Times New Roman"/>
          <w:spacing w:val="-2"/>
        </w:rPr>
        <w:t xml:space="preserve"> observed the effect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on lung index of mice infected with influenza virus FM</w:t>
      </w:r>
      <w:r>
        <w:rPr>
          <w:rFonts w:ascii="Times New Roman" w:hAnsi="Times New Roman" w:cs="Times New Roman"/>
          <w:spacing w:val="-2"/>
          <w:vertAlign w:val="subscript"/>
        </w:rPr>
        <w:t>1</w:t>
      </w:r>
      <w:r>
        <w:rPr>
          <w:rFonts w:ascii="Times New Roman" w:hAnsi="Times New Roman" w:cs="Times New Roman"/>
          <w:spacing w:val="-2"/>
        </w:rPr>
        <w:t xml:space="preserve"> and parainfluenza virus Sendai strain. Mice were infected with influenza virus FM1 and parainfluenza virus Sendai strain by nasal drops. They were randomly divided into normal control group, model control group, ribavirin group, high,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middle and low dose groups. The general conditions and lung indexes of mice were observed. Lung index = mouse lung weight (g)/mouse body weight (g) × 100%, and lung index inhibition rate = (average lung index of control group - average lung index of experimental group)/average lung index of control group × 100%. Results: The inhibition rates of high, middle and low doses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on lung index of mice infected with influenza virus FM</w:t>
      </w:r>
      <w:r>
        <w:rPr>
          <w:rFonts w:ascii="Times New Roman" w:hAnsi="Times New Roman" w:cs="Times New Roman"/>
          <w:spacing w:val="-2"/>
          <w:vertAlign w:val="subscript"/>
        </w:rPr>
        <w:t>1</w:t>
      </w:r>
      <w:r>
        <w:rPr>
          <w:rFonts w:ascii="Times New Roman" w:hAnsi="Times New Roman" w:cs="Times New Roman"/>
          <w:spacing w:val="-2"/>
        </w:rPr>
        <w:t xml:space="preserve"> were 12.23%, 27.13% and 28.19%, respectively, and the inhibition rate of ribavirin was 53.72%. The low dose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can decrease the lung index of mice infected with influenza virus FM</w:t>
      </w:r>
      <w:r>
        <w:rPr>
          <w:rFonts w:ascii="Times New Roman" w:hAnsi="Times New Roman" w:cs="Times New Roman"/>
          <w:spacing w:val="-2"/>
          <w:vertAlign w:val="subscript"/>
        </w:rPr>
        <w:t>1</w:t>
      </w:r>
      <w:r>
        <w:rPr>
          <w:rFonts w:ascii="Times New Roman" w:hAnsi="Times New Roman" w:cs="Times New Roman"/>
          <w:spacing w:val="-2"/>
        </w:rPr>
        <w:t xml:space="preserve"> (</w:t>
      </w:r>
      <w:r>
        <w:rPr>
          <w:rFonts w:ascii="Times New Roman" w:hAnsi="Times New Roman" w:cs="Times New Roman"/>
          <w:i/>
          <w:spacing w:val="-2"/>
        </w:rPr>
        <w:t>P</w:t>
      </w:r>
      <w:r>
        <w:rPr>
          <w:rFonts w:ascii="Times New Roman" w:hAnsi="Times New Roman" w:cs="Times New Roman"/>
          <w:spacing w:val="-2"/>
        </w:rPr>
        <w:t xml:space="preserve"> &lt; 0.05). The inhibition rates of the middle and low doses of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on the lung index of mice infected with Sendai strain of parainfluenza virus were 25.00% and 17.65%, respectively, and that of ribavirin was 22.00%.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 can significantly reduce the increase of lung index of mice infected with Sendai strain of parainfluenza virus (</w:t>
      </w:r>
      <w:r>
        <w:rPr>
          <w:rFonts w:ascii="Times New Roman" w:hAnsi="Times New Roman" w:cs="Times New Roman"/>
          <w:i/>
          <w:spacing w:val="-2"/>
        </w:rPr>
        <w:t>P</w:t>
      </w:r>
      <w:r>
        <w:rPr>
          <w:rFonts w:ascii="Times New Roman" w:hAnsi="Times New Roman" w:cs="Times New Roman"/>
          <w:spacing w:val="-2"/>
        </w:rPr>
        <w:t xml:space="preserve"> &lt; 0.05, </w:t>
      </w:r>
      <w:r>
        <w:rPr>
          <w:rFonts w:ascii="Times New Roman" w:hAnsi="Times New Roman" w:cs="Times New Roman"/>
          <w:i/>
          <w:spacing w:val="-2"/>
        </w:rPr>
        <w:t>P</w:t>
      </w:r>
      <w:r>
        <w:rPr>
          <w:rFonts w:ascii="Times New Roman" w:hAnsi="Times New Roman" w:cs="Times New Roman"/>
          <w:spacing w:val="-2"/>
        </w:rPr>
        <w:t xml:space="preserve"> &lt; 0.01). The results showed that </w:t>
      </w:r>
      <w:proofErr w:type="spellStart"/>
      <w:r>
        <w:rPr>
          <w:rFonts w:ascii="Times New Roman" w:hAnsi="Times New Roman" w:cs="Times New Roman"/>
          <w:spacing w:val="-2"/>
        </w:rPr>
        <w:t>Lianhua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Qingwen</w:t>
      </w:r>
      <w:proofErr w:type="spellEnd"/>
      <w:r>
        <w:rPr>
          <w:rFonts w:ascii="Times New Roman" w:hAnsi="Times New Roman" w:cs="Times New Roman"/>
          <w:spacing w:val="-2"/>
        </w:rPr>
        <w:t xml:space="preserve"> Capsules has inhibitory effect on lung damage of mice infected with influenza virus FM</w:t>
      </w:r>
      <w:r>
        <w:rPr>
          <w:rFonts w:ascii="Times New Roman" w:hAnsi="Times New Roman" w:cs="Times New Roman"/>
          <w:spacing w:val="-2"/>
          <w:vertAlign w:val="subscript"/>
        </w:rPr>
        <w:t xml:space="preserve">1 </w:t>
      </w:r>
      <w:r>
        <w:rPr>
          <w:rFonts w:ascii="Times New Roman" w:hAnsi="Times New Roman" w:cs="Times New Roman"/>
          <w:spacing w:val="-2"/>
        </w:rPr>
        <w:t>and parainfluenza virus Sendai strain.</w:t>
      </w:r>
    </w:p>
    <w:p w14:paraId="23BD0C94"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3" w:name="_Toc140487298"/>
      <w:r>
        <w:rPr>
          <w:rFonts w:ascii="Times New Roman" w:eastAsia="宋体" w:hAnsi="Times New Roman" w:cs="Times New Roman"/>
          <w:sz w:val="24"/>
          <w:szCs w:val="21"/>
        </w:rPr>
        <w:t>2.2.3 Toxicology study</w:t>
      </w:r>
      <w:bookmarkEnd w:id="13"/>
    </w:p>
    <w:p w14:paraId="26984C61" w14:textId="77777777" w:rsidR="009C5D43" w:rsidRDefault="00000000">
      <w:pPr>
        <w:pStyle w:val="l1"/>
        <w:numPr>
          <w:ilvl w:val="0"/>
          <w:numId w:val="5"/>
        </w:numPr>
        <w:rPr>
          <w:rFonts w:ascii="Times New Roman" w:hAnsi="Times New Roman" w:cs="Times New Roman"/>
        </w:rPr>
      </w:pPr>
      <w:r>
        <w:rPr>
          <w:rFonts w:ascii="Times New Roman" w:hAnsi="Times New Roman" w:cs="Times New Roman"/>
          <w:color w:val="000000"/>
        </w:rPr>
        <w:t>Acute toxicity test (N/A)</w:t>
      </w:r>
    </w:p>
    <w:p w14:paraId="3BB6EB12" w14:textId="77777777" w:rsidR="009C5D43" w:rsidRDefault="00000000">
      <w:pPr>
        <w:pStyle w:val="l1"/>
        <w:rPr>
          <w:rFonts w:ascii="Times New Roman" w:hAnsi="Times New Roman" w:cs="Times New Roman"/>
        </w:rPr>
      </w:pPr>
      <w:r>
        <w:rPr>
          <w:rFonts w:ascii="Times New Roman" w:hAnsi="Times New Roman" w:cs="Times New Roman"/>
          <w:color w:val="000000"/>
        </w:rPr>
        <w:t>Long-term toxicity test: (N/A)</w:t>
      </w:r>
    </w:p>
    <w:p w14:paraId="7364F677" w14:textId="77777777" w:rsidR="009C5D43" w:rsidRDefault="00000000">
      <w:pPr>
        <w:pStyle w:val="l1"/>
        <w:rPr>
          <w:rFonts w:ascii="Times New Roman" w:hAnsi="Times New Roman" w:cs="Times New Roman"/>
        </w:rPr>
      </w:pPr>
      <w:r>
        <w:rPr>
          <w:rFonts w:ascii="Times New Roman" w:hAnsi="Times New Roman" w:cs="Times New Roman"/>
          <w:color w:val="000000"/>
        </w:rPr>
        <w:t>Safety evaluation results</w:t>
      </w:r>
    </w:p>
    <w:p w14:paraId="035026C6"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Wang </w:t>
      </w:r>
      <w:proofErr w:type="spellStart"/>
      <w:r>
        <w:rPr>
          <w:rFonts w:ascii="Times New Roman" w:eastAsia="宋体" w:hAnsi="Times New Roman" w:cs="Times New Roman"/>
          <w:color w:val="000000"/>
          <w:sz w:val="24"/>
          <w:szCs w:val="21"/>
        </w:rPr>
        <w:t>Yanxun</w:t>
      </w:r>
      <w:proofErr w:type="spellEnd"/>
      <w:r>
        <w:rPr>
          <w:rFonts w:ascii="Times New Roman" w:eastAsia="宋体" w:hAnsi="Times New Roman" w:cs="Times New Roman"/>
          <w:color w:val="000000"/>
          <w:sz w:val="24"/>
          <w:szCs w:val="21"/>
        </w:rPr>
        <w:t xml:space="preserve"> et al. </w:t>
      </w:r>
      <w:r>
        <w:rPr>
          <w:rFonts w:ascii="Times New Roman" w:eastAsia="宋体" w:hAnsi="Times New Roman" w:cs="Times New Roman"/>
          <w:color w:val="000000"/>
          <w:sz w:val="24"/>
          <w:szCs w:val="21"/>
          <w:vertAlign w:val="superscript"/>
        </w:rPr>
        <w:t>[20]</w:t>
      </w:r>
      <w:r>
        <w:rPr>
          <w:rFonts w:ascii="Times New Roman" w:eastAsia="宋体" w:hAnsi="Times New Roman" w:cs="Times New Roman"/>
          <w:color w:val="000000"/>
          <w:sz w:val="24"/>
          <w:szCs w:val="21"/>
        </w:rPr>
        <w:t xml:space="preserve"> systematically evaluated the clinical safety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by means of systematic review and Meta-analysis. Methods: China Biology </w:t>
      </w:r>
      <w:r>
        <w:rPr>
          <w:rFonts w:ascii="Times New Roman" w:eastAsia="宋体" w:hAnsi="Times New Roman" w:cs="Times New Roman"/>
          <w:color w:val="000000"/>
          <w:sz w:val="24"/>
          <w:szCs w:val="21"/>
        </w:rPr>
        <w:lastRenderedPageBreak/>
        <w:t xml:space="preserve">Medicine disc (CBM), Chinese Academic Journal Full-text Database (CNKI), Cochrane Library, MEDLINE and EMBASE were searched to collect clinical literatures of randomized controlled trials (RCT)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and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Granules. The search time was from January 2003 to May 2013. Results: 40 clinical literatures of RCT are included, including 2,592 cases in the experimental group and 2,314 cases in the control group. The included literatures are classified according to the diseases, including 19 articles about influenza, 8 articles about acute upper respiratory tract infection, 6 articles about hand-foot-mouth disease, 1 article about herpes zoster, 2 articles about pulmonary infection, 1 article about adjuvant treatment of acute bronchitis, 1 article about acute tonsillitis, 1 article about chronic pulmonary heart disease and 1 article about stroke. There are 26 literatures using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alone and 14 literatures using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together with other drugs, and the course of treatment is 3~7 days. According to the dosage forms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there are 34 articles about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and 6 articles about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Granules. Adverse reactions occurred in 63 cases in the experimental group, and the incidence of adverse reactions was 2.4%. Adverse reactions occurred in 100 cases in the control group, and the incidence of adverse reactions was 4.3%. The incidence of adverse reactions in experimental group and control group was RR=0.562, 95% CI=0.412~0.767. It was reported in 24 literatures: Adverse reaction subgroup analysis, RR=0.62, 95% CI=0.46~0.82; adverse reaction subgroup analysis in digestive system, RR=0.70, 95% CI=0.50~0.97. It was suggested that the incidence of adverse reactions in digestive system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was lower than that of other control groups. The common adverse reactions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mostly involve digestive system, mainly manifested as nausea, diarrhea, vomiting and abdominal pain, which are extremely rare in skin and laboratory examination. The above adverse reactions are mild and can be relieved after drug withdrawal, indicating that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has good safety. Conclusion: The common clinical adverse reactions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preparation are gastrointestinal reactions, and the incidence of adverse reactions in different diseases is significantly lower than that in the control group.</w:t>
      </w:r>
    </w:p>
    <w:p w14:paraId="34EC3101"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4" w:name="_Toc140487299"/>
      <w:r>
        <w:rPr>
          <w:rFonts w:ascii="Times New Roman" w:eastAsia="宋体" w:hAnsi="Times New Roman" w:cs="Times New Roman"/>
          <w:sz w:val="24"/>
          <w:szCs w:val="21"/>
        </w:rPr>
        <w:t>2.2.4 Overview of past clinical trials</w:t>
      </w:r>
      <w:bookmarkEnd w:id="14"/>
    </w:p>
    <w:p w14:paraId="6420BA3F" w14:textId="77777777" w:rsidR="009C5D43" w:rsidRDefault="00000000">
      <w:pPr>
        <w:pStyle w:val="zwb"/>
        <w:rPr>
          <w:rFonts w:ascii="Times New Roman" w:hAnsi="Times New Roman" w:cs="Times New Roman"/>
        </w:rPr>
      </w:pPr>
      <w:r>
        <w:rPr>
          <w:rFonts w:ascii="Times New Roman" w:hAnsi="Times New Roman" w:cs="Times New Roman"/>
        </w:rPr>
        <w:t xml:space="preserve">(1) Phase II clinical study on the treatment of influenza </w:t>
      </w:r>
      <w:r>
        <w:rPr>
          <w:rFonts w:ascii="Times New Roman" w:hAnsi="Times New Roman" w:cs="Times New Roman"/>
          <w:vertAlign w:val="superscript"/>
        </w:rPr>
        <w:t>[21]</w:t>
      </w:r>
    </w:p>
    <w:p w14:paraId="5695ED49"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In this clinical trial, 240 cases were enrolled, 12 cases were dropped, 5 cases were eliminated and 223 cases were completed. The results showed that the curative effect of syndrome, body temperature, single symptom disappearance rate, fever onset time and body temperature recovery rate in the experimental group were higher than those in the control group. The effective rates of syndrome curative effect in the experimental group and the control group were 74.6% and 57.4% respectively,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the curative effect rate of body temperature was 72.8% in experimental group and 54.8% in control group, respectively, and the difference of the effective rates was </w:t>
      </w:r>
      <w:bookmarkStart w:id="15" w:name="OLE_LINK4"/>
      <w:r>
        <w:rPr>
          <w:rFonts w:ascii="Times New Roman" w:eastAsia="宋体" w:hAnsi="Times New Roman" w:cs="Times New Roman"/>
          <w:color w:val="000000"/>
          <w:sz w:val="24"/>
          <w:szCs w:val="21"/>
        </w:rPr>
        <w:t>statistically significant</w:t>
      </w:r>
      <w:bookmarkEnd w:id="15"/>
      <w:r>
        <w:rPr>
          <w:rFonts w:ascii="Times New Roman" w:eastAsia="宋体" w:hAnsi="Times New Roman" w:cs="Times New Roman"/>
          <w:color w:val="000000"/>
          <w:sz w:val="24"/>
          <w:szCs w:val="21"/>
        </w:rPr>
        <w:t xml:space="preserve">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the fever rates of experimental group and control group were </w:t>
      </w:r>
      <w:r>
        <w:rPr>
          <w:rFonts w:ascii="Times New Roman" w:eastAsia="宋体" w:hAnsi="Times New Roman" w:cs="Times New Roman"/>
          <w:color w:val="000000"/>
          <w:sz w:val="24"/>
          <w:szCs w:val="21"/>
        </w:rPr>
        <w:lastRenderedPageBreak/>
        <w:t>93.0% and 80.0% respectively, the rates of aversion to cold were 89.5% and 76.5% respectively, the rates of dry throat or sore throat were 70.5% and 49.5%, the rates of muscle soreness were 80.7% and 65.2%, the rates of cough were 42.5% and 29.8%, respectively,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or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the onset time of fever was (3.81 ± 3.25) hours and (5.52 ± 4.49) hours in the experimental group and the control group respectively, and there was significant difference in the onset time of fever between the two groups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the normal rate of body temperature was 93.8% in experimental group and 82.9% in control group, and there was significant difference between the two groups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w:t>
      </w:r>
    </w:p>
    <w:p w14:paraId="50BCE0A9" w14:textId="77777777" w:rsidR="009C5D43" w:rsidRDefault="00000000">
      <w:pPr>
        <w:pStyle w:val="zwb"/>
        <w:rPr>
          <w:rFonts w:ascii="Times New Roman" w:hAnsi="Times New Roman" w:cs="Times New Roman"/>
        </w:rPr>
      </w:pPr>
      <w:r>
        <w:rPr>
          <w:rFonts w:ascii="Times New Roman" w:hAnsi="Times New Roman" w:cs="Times New Roman"/>
        </w:rPr>
        <w:t>(2) Phase III clinical study on the treatment of influenza</w:t>
      </w:r>
    </w:p>
    <w:p w14:paraId="790396BF"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In this clinical trial, 440 cases were enrolled, 21 cases were dropped, 9 cases were eliminated and 410 cases are completed. The results showed that the curative effect of syndrome, body temperature, single symptom disappearance rate, fever onset time and body temperature recovery rate in the experimental group were higher than those in the control group. The effective rates of the treatment group and the control group were 78.1% and 59.0% respectively,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the curative effect rate of body temperature was 72.7% in experimental group and 57.1% in control group, respectively, and the difference of the effective rates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the fever rates of experimental group and control group were 92.1% and 79.0% respectively, the rates of aversion to cold were 91.4% and 81.9% respectively, the rates of dry throat or sore throat were 66.0% and 50.0%, respectively,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and the rates of muscle soreness were 81.0% and 70.5%, the rates of cough were 44.4% and 34.4%, respectively,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The onset time of fever in experimental group and control group was (3.98 ± 3.03) hours and (5.57 ± 3.94) hours respectively, and the difference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 and the normal rate of body temperature was 93.5% in experimental group and 82.2% in control group, and there was significant difference between the two groups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0.01).</w:t>
      </w:r>
    </w:p>
    <w:p w14:paraId="19BB180C" w14:textId="77777777" w:rsidR="009C5D43" w:rsidRDefault="00000000">
      <w:pPr>
        <w:pStyle w:val="zwb"/>
        <w:rPr>
          <w:rFonts w:ascii="Times New Roman" w:hAnsi="Times New Roman" w:cs="Times New Roman"/>
        </w:rPr>
      </w:pPr>
      <w:r>
        <w:rPr>
          <w:rFonts w:ascii="Times New Roman" w:hAnsi="Times New Roman" w:cs="Times New Roman"/>
        </w:rPr>
        <w:t>(3) Clinical report on the treatment of influenza</w:t>
      </w:r>
    </w:p>
    <w:p w14:paraId="3996452C"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Duan Zhongping et al. </w:t>
      </w:r>
      <w:r>
        <w:rPr>
          <w:rFonts w:ascii="Times New Roman" w:eastAsia="宋体" w:hAnsi="Times New Roman" w:cs="Times New Roman"/>
          <w:color w:val="000000"/>
          <w:sz w:val="24"/>
          <w:szCs w:val="21"/>
          <w:vertAlign w:val="superscript"/>
        </w:rPr>
        <w:t>[22]</w:t>
      </w:r>
      <w:r>
        <w:rPr>
          <w:rFonts w:ascii="Times New Roman" w:eastAsia="宋体" w:hAnsi="Times New Roman" w:cs="Times New Roman"/>
          <w:color w:val="000000"/>
          <w:sz w:val="24"/>
          <w:szCs w:val="21"/>
        </w:rPr>
        <w:t xml:space="preserve"> reported that in a randomized, double-blind, multicenter clinical trial conducted in comparison with western medicine oseltamivir phosphate, 244 patients with influenza A (H1N1) who were diagnosed by virology, aged 16~65 years, body temperature (axillary temperature) ≥ 37.4℃ and course of disease within 36 hours were randomly divided into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Group (n=122) and Oseltamivir Phosphate Group (n=122), which were administered for 5 days and observed for 7 days. There was no significant difference between the two groups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&gt; 0.05) in general data such as gender, age, course of disease, general physical examination, total score of influenza symptoms before treatment, single analysis index and laboratory examination index, and the baseline equilibrium was comparable. Results: </w:t>
      </w:r>
      <w:r>
        <w:rPr>
          <w:rFonts w:ascii="宋体" w:eastAsia="宋体" w:hAnsi="宋体" w:cs="宋体" w:hint="eastAsia"/>
          <w:color w:val="000000"/>
          <w:sz w:val="24"/>
          <w:szCs w:val="21"/>
        </w:rPr>
        <w:t>①</w:t>
      </w:r>
      <w:r>
        <w:rPr>
          <w:rFonts w:ascii="Times New Roman" w:eastAsia="宋体" w:hAnsi="Times New Roman" w:cs="Times New Roman"/>
          <w:color w:val="000000"/>
          <w:sz w:val="24"/>
          <w:szCs w:val="21"/>
        </w:rPr>
        <w:t xml:space="preserve"> The remission time of flu-like symptoms: The median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lastRenderedPageBreak/>
        <w:t>Qingwen</w:t>
      </w:r>
      <w:proofErr w:type="spellEnd"/>
      <w:r>
        <w:rPr>
          <w:rFonts w:ascii="Times New Roman" w:eastAsia="宋体" w:hAnsi="Times New Roman" w:cs="Times New Roman"/>
          <w:color w:val="000000"/>
          <w:sz w:val="24"/>
          <w:szCs w:val="21"/>
        </w:rPr>
        <w:t xml:space="preserve"> Capsules group and Oseltamivir Phosphate Group were 69 hours and 85 hours respectively, and the 95% CI confidence intervals were 63.00~84.00 and 72.00~90.00 respectively. The absolute value of the difference between the median of the two groups was less than the non-inferior limit (24h), and there was no difference between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 and oseltamivir phosphate. </w:t>
      </w:r>
      <w:r>
        <w:rPr>
          <w:rFonts w:ascii="宋体" w:eastAsia="宋体" w:hAnsi="宋体" w:cs="宋体" w:hint="eastAsia"/>
          <w:color w:val="000000"/>
          <w:sz w:val="24"/>
          <w:szCs w:val="21"/>
        </w:rPr>
        <w:t>②</w:t>
      </w:r>
      <w:r>
        <w:rPr>
          <w:rFonts w:ascii="Times New Roman" w:eastAsia="宋体" w:hAnsi="Times New Roman" w:cs="Times New Roman"/>
          <w:color w:val="000000"/>
          <w:sz w:val="24"/>
          <w:szCs w:val="21"/>
        </w:rPr>
        <w:t xml:space="preserve"> The time of virus nucleic acid negative-conversion time: The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group and Oseltamivir Phosphate Group were (108 ± 36) h and (101 ± 34) h,</w:t>
      </w:r>
      <w:r>
        <w:rPr>
          <w:rFonts w:ascii="Times New Roman" w:hAnsi="Times New Roman" w:cs="Times New Roman"/>
        </w:rPr>
        <w:t xml:space="preserve"> </w:t>
      </w:r>
      <w:r>
        <w:rPr>
          <w:rFonts w:ascii="Times New Roman" w:eastAsia="宋体" w:hAnsi="Times New Roman" w:cs="Times New Roman"/>
          <w:color w:val="000000"/>
          <w:sz w:val="24"/>
          <w:szCs w:val="21"/>
        </w:rPr>
        <w:t>so there was no significant difference between two groups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&gt; 0.05). </w:t>
      </w:r>
      <w:r>
        <w:rPr>
          <w:rFonts w:ascii="宋体" w:eastAsia="宋体" w:hAnsi="宋体" w:cs="宋体" w:hint="eastAsia"/>
          <w:color w:val="000000"/>
          <w:sz w:val="24"/>
          <w:szCs w:val="21"/>
        </w:rPr>
        <w:t>③</w:t>
      </w:r>
      <w:r>
        <w:rPr>
          <w:rFonts w:ascii="Times New Roman" w:eastAsia="宋体" w:hAnsi="Times New Roman" w:cs="Times New Roman"/>
          <w:color w:val="000000"/>
          <w:sz w:val="24"/>
          <w:szCs w:val="21"/>
        </w:rPr>
        <w:t xml:space="preserve"> The antipyretic time: The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group and Oseltamivir Phosphate Group were (17 ± 14) h and (23 ± 17) h,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The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w:t>
      </w:r>
      <w:r>
        <w:rPr>
          <w:rFonts w:ascii="Times New Roman" w:eastAsia="宋体" w:hAnsi="Times New Roman" w:cs="Times New Roman"/>
          <w:sz w:val="24"/>
        </w:rPr>
        <w:t>is superior to oseltamivir</w:t>
      </w:r>
      <w:r>
        <w:rPr>
          <w:rFonts w:ascii="Times New Roman" w:eastAsia="宋体" w:hAnsi="Times New Roman" w:cs="Times New Roman"/>
          <w:color w:val="000000"/>
          <w:sz w:val="24"/>
          <w:szCs w:val="21"/>
        </w:rPr>
        <w:t xml:space="preserve"> phosphate. The results showed that there was no difference between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and oseltamivir phosphate in the time of virus nucleic acid negative-conversion time and the time of influenza symptom relief, but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can significantly reduce the severity of disease and the duration of symptoms, including fever, cough, sore throat and fatigue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and the drug tolerance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is good, and no serious drug-related adverse events have been found in the study.</w:t>
      </w:r>
    </w:p>
    <w:p w14:paraId="54E88765" w14:textId="77777777" w:rsidR="009C5D43" w:rsidRDefault="00000000">
      <w:pPr>
        <w:pStyle w:val="zw"/>
        <w:rPr>
          <w:rFonts w:ascii="Times New Roman" w:hAnsi="Times New Roman" w:cs="Times New Roman"/>
        </w:rPr>
      </w:pPr>
      <w:r>
        <w:rPr>
          <w:rFonts w:ascii="Times New Roman" w:hAnsi="Times New Roman" w:cs="Times New Roman"/>
        </w:rPr>
        <w:t xml:space="preserve">Dai </w:t>
      </w:r>
      <w:proofErr w:type="spellStart"/>
      <w:r>
        <w:rPr>
          <w:rFonts w:ascii="Times New Roman" w:hAnsi="Times New Roman" w:cs="Times New Roman"/>
        </w:rPr>
        <w:t>Yuelong</w:t>
      </w:r>
      <w:proofErr w:type="spellEnd"/>
      <w:r>
        <w:rPr>
          <w:rFonts w:ascii="Times New Roman" w:hAnsi="Times New Roman" w:cs="Times New Roman"/>
        </w:rPr>
        <w:t xml:space="preserve"> et al. </w:t>
      </w:r>
      <w:r>
        <w:rPr>
          <w:rFonts w:ascii="Times New Roman" w:hAnsi="Times New Roman" w:cs="Times New Roman"/>
          <w:vertAlign w:val="superscript"/>
        </w:rPr>
        <w:t>[23</w:t>
      </w:r>
      <w:r>
        <w:rPr>
          <w:rFonts w:ascii="Times New Roman" w:hAnsi="Times New Roman" w:cs="Times New Roman"/>
        </w:rPr>
        <w:t xml:space="preserve">] studied the therapeutic effect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on seasonal influenza with different TCM syndromes. 793 cases of seasonal influenza were included in the study, including 451 cases in exogenous wind-heat group and 342 cases in exogenous wind-cold group, which were randomly divided into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treatment group and compound paracetamol and amantadine capsule control group, and the duration of symptoms and signs and the occurrence of adverse reactions of each group were compared and analyzed. Results: The symptoms of the patients in the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treatment group were relieved quickly, and the duration of fever was significantly shorter than that in the compound paracetamol and amantadine capsule control group (2.1 ± 0.9) d vs (3.3 ± 1.2) d (</w:t>
      </w:r>
      <w:r>
        <w:rPr>
          <w:rFonts w:ascii="Times New Roman" w:hAnsi="Times New Roman" w:cs="Times New Roman"/>
          <w:i/>
        </w:rPr>
        <w:t>P</w:t>
      </w:r>
      <w:r>
        <w:rPr>
          <w:rFonts w:ascii="Times New Roman" w:hAnsi="Times New Roman" w:cs="Times New Roman"/>
        </w:rPr>
        <w:t xml:space="preserve"> &lt; 0.01). (2) The symptoms of the wind-heat treatment group were relieved faster than those of the control group, and the duration of fever in the wind-cold treatment group was shorter than that in the control group (2.2 ± 1.0) d vs (3.3 ± 1.4) d (</w:t>
      </w:r>
      <w:r>
        <w:rPr>
          <w:rFonts w:ascii="Times New Roman" w:hAnsi="Times New Roman" w:cs="Times New Roman"/>
          <w:i/>
        </w:rPr>
        <w:t>P</w:t>
      </w:r>
      <w:r>
        <w:rPr>
          <w:rFonts w:ascii="Times New Roman" w:hAnsi="Times New Roman" w:cs="Times New Roman"/>
        </w:rPr>
        <w:t xml:space="preserve"> &lt; 0.01), but the degree of symptom relief was similar to that of the control group, so there was no significant difference; (3)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was well tolerated, and the main adverse reaction was diarrhea, with a low incidence and most of them were transient. The results showed that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is effective in treating seasonal influenza, especially for patients with exogenous wind-heat, and has good tolerance.</w:t>
      </w:r>
    </w:p>
    <w:p w14:paraId="779F026F"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Zheng Xiaohui et al. </w:t>
      </w:r>
      <w:r>
        <w:rPr>
          <w:rFonts w:ascii="Times New Roman" w:eastAsia="宋体" w:hAnsi="Times New Roman" w:cs="Times New Roman"/>
          <w:color w:val="000000"/>
          <w:sz w:val="24"/>
          <w:szCs w:val="21"/>
          <w:vertAlign w:val="superscript"/>
        </w:rPr>
        <w:t>[24</w:t>
      </w:r>
      <w:r>
        <w:rPr>
          <w:rFonts w:ascii="Times New Roman" w:eastAsia="宋体" w:hAnsi="Times New Roman" w:cs="Times New Roman"/>
          <w:color w:val="000000"/>
          <w:sz w:val="24"/>
          <w:szCs w:val="21"/>
        </w:rPr>
        <w:t xml:space="preserve">] observed the efficacy and safety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in treating children’s influenza. 128 children with influenza were randomly divided into observation group and control group. The children in the observation group were treated with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0.70 mg each time, 3 times a day; and the children in the control group were treated with </w:t>
      </w:r>
      <w:proofErr w:type="spellStart"/>
      <w:r>
        <w:rPr>
          <w:rFonts w:ascii="Times New Roman" w:eastAsia="宋体" w:hAnsi="Times New Roman" w:cs="Times New Roman"/>
          <w:color w:val="000000"/>
          <w:sz w:val="24"/>
          <w:szCs w:val="21"/>
        </w:rPr>
        <w:t>Shuanghuanglian</w:t>
      </w:r>
      <w:proofErr w:type="spellEnd"/>
      <w:r>
        <w:rPr>
          <w:rFonts w:ascii="Times New Roman" w:eastAsia="宋体" w:hAnsi="Times New Roman" w:cs="Times New Roman"/>
          <w:color w:val="000000"/>
          <w:sz w:val="24"/>
          <w:szCs w:val="21"/>
        </w:rPr>
        <w:t xml:space="preserve"> Oral Liquid, 10 mL each time, twice a day. Children in both groups were treated for 7 days. The scores of flu symptoms, the average time of cold </w:t>
      </w:r>
      <w:r>
        <w:rPr>
          <w:rFonts w:ascii="Times New Roman" w:eastAsia="宋体" w:hAnsi="Times New Roman" w:cs="Times New Roman"/>
          <w:color w:val="000000"/>
          <w:sz w:val="24"/>
          <w:szCs w:val="21"/>
        </w:rPr>
        <w:lastRenderedPageBreak/>
        <w:t>recovery and fever reduction, the efficacy of fever reduction, clinical efficacy and adverse reactions were observed in the two groups. Results: After treatment, the total clinical effective rate of the observation group was 93.75%, which was higher than that of the control group (90.63%), but there was no significant difference between the two groups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&gt; 0.05); the total effective rate of antipyretic was 85.94% in observation group and 62.50% in control group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the average time of cold recovery and fever reduction in the observation group was (49.38 ± 12.88) h and (20.68 ± 14.12) h, which were significantly lower than those in the control group (53.96 ± 11.79) h and (25.77 ± 13.96) h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the scores of headache, sore throat, dry throat and muscle soreness in the observation group were significantly lower than those in the control group, and the difference between the two groups was statistically significant (</w:t>
      </w:r>
      <w:r>
        <w:rPr>
          <w:rFonts w:ascii="Times New Roman" w:eastAsia="宋体" w:hAnsi="Times New Roman" w:cs="Times New Roman"/>
          <w:i/>
          <w:color w:val="000000"/>
          <w:sz w:val="24"/>
          <w:szCs w:val="21"/>
        </w:rPr>
        <w:t>P</w:t>
      </w:r>
      <w:r>
        <w:rPr>
          <w:rFonts w:ascii="Times New Roman" w:eastAsia="宋体" w:hAnsi="Times New Roman" w:cs="Times New Roman"/>
          <w:color w:val="000000"/>
          <w:sz w:val="24"/>
          <w:szCs w:val="21"/>
        </w:rPr>
        <w:t xml:space="preserve"> &lt; 0.05). No serious adverse reactions occurred in the two groups of children during the treatment. The results showed that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had a better curative effect in treating influenza in children, and could effectively relieve symptoms such as headache, sore throat, muscle soreness, etc., with shorter cure time and antipyretic time, and better safety.</w:t>
      </w:r>
    </w:p>
    <w:p w14:paraId="2A2D46E0" w14:textId="77777777" w:rsidR="009C5D43" w:rsidRDefault="00000000">
      <w:pPr>
        <w:pStyle w:val="zwb"/>
        <w:rPr>
          <w:rFonts w:ascii="Times New Roman" w:hAnsi="Times New Roman" w:cs="Times New Roman"/>
        </w:rPr>
      </w:pPr>
      <w:r>
        <w:rPr>
          <w:rFonts w:ascii="Times New Roman" w:hAnsi="Times New Roman" w:cs="Times New Roman"/>
        </w:rPr>
        <w:t>(4) Study on prevention of COVID-19</w:t>
      </w:r>
    </w:p>
    <w:p w14:paraId="2604BE3E"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Xiaowei Gong </w:t>
      </w:r>
      <w:r>
        <w:rPr>
          <w:rFonts w:ascii="Times New Roman" w:eastAsia="宋体" w:hAnsi="Times New Roman" w:cs="Times New Roman"/>
          <w:color w:val="000000"/>
          <w:sz w:val="24"/>
          <w:szCs w:val="21"/>
          <w:vertAlign w:val="superscript"/>
        </w:rPr>
        <w:t>[25]</w:t>
      </w:r>
      <w:r>
        <w:rPr>
          <w:rFonts w:ascii="Times New Roman" w:eastAsia="宋体" w:hAnsi="Times New Roman" w:cs="Times New Roman"/>
          <w:color w:val="000000"/>
          <w:sz w:val="24"/>
          <w:szCs w:val="21"/>
        </w:rPr>
        <w:t xml:space="preserve"> et al. conducted a clinical trial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for the prevention of COVID-19. In the trial, a total of 1,976 subjects were enrolled, including 1,101 in the treatment group and 875 in the control group. Studies have shown that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can prevent the infection of COVID-19 in close contacts. Among 13 patients with positive nucleic acid test results, 1 had mild symptoms and others had asymptomatic infections. The positive rates of nucleic acid testing in the treatment group and the control group were 0.27% and 1.14%, respectively, and the result of the former was significantly lower than that of the latter (</w:t>
      </w:r>
      <w:r>
        <w:rPr>
          <w:rFonts w:ascii="Times New Roman" w:eastAsia="宋体" w:hAnsi="Times New Roman" w:cs="Times New Roman"/>
          <w:i/>
          <w:iCs/>
          <w:color w:val="000000"/>
          <w:sz w:val="24"/>
          <w:szCs w:val="21"/>
        </w:rPr>
        <w:t>MD</w:t>
      </w:r>
      <w:r>
        <w:rPr>
          <w:rFonts w:ascii="Times New Roman" w:eastAsia="宋体" w:hAnsi="Times New Roman" w:cs="Times New Roman"/>
          <w:color w:val="000000"/>
          <w:sz w:val="24"/>
          <w:szCs w:val="21"/>
        </w:rPr>
        <w:t xml:space="preserve">: −0.87%; 95%CI: −1.83~−0.13; P=0.0174). Among the close contacts with patients with COVID-19 infection, the positive rates of nucleic acid testing in the treatment group and the control group were 6.45% and 11.43%, respectively, without significant difference between them (P=0.6762); while among the secondary close contacts, the positive rates of nucleic acid testing in the treatment group and the control group were 0.09% and 0.71%, respectively, and the result of the former was significantly lower than that of the latter (P=0.0485). No serious adverse events occurred in this study;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were well tolerated for the prevention of COVID-19 infection.</w:t>
      </w:r>
    </w:p>
    <w:p w14:paraId="1F031336"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Yunfeng Qiao et al. </w:t>
      </w:r>
      <w:r>
        <w:rPr>
          <w:rFonts w:ascii="Times New Roman" w:eastAsia="宋体" w:hAnsi="Times New Roman" w:cs="Times New Roman"/>
          <w:color w:val="000000"/>
          <w:sz w:val="24"/>
          <w:szCs w:val="21"/>
          <w:vertAlign w:val="superscript"/>
        </w:rPr>
        <w:t>[26]</w:t>
      </w:r>
      <w:r>
        <w:rPr>
          <w:rFonts w:ascii="Times New Roman" w:eastAsia="宋体" w:hAnsi="Times New Roman" w:cs="Times New Roman"/>
          <w:color w:val="000000"/>
          <w:sz w:val="24"/>
          <w:szCs w:val="21"/>
        </w:rPr>
        <w:t xml:space="preserve"> conducted a prospective, pragmatic cluster randomized, and parallel controlled study on the preventive efficacy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on close contacts of COVID-19. From 199 quarantine areas in Changchun, 24,196 close contacts were randomly included. In the control group, there were 5,331 subjects in the control group, of which, 597 subjects turned positive in nucleic acid testing, with a positive conversion rate of 11.20%; there were 18,865 subjects in the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group, of which, 979 subjects turned positive in nucleic acid testing, with a positive conversion rate of 5.19%, which was 53.66% lower than that in the control group (P&lt;0.01).</w:t>
      </w:r>
    </w:p>
    <w:p w14:paraId="5404CB6B"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lastRenderedPageBreak/>
        <w:t xml:space="preserve">Macau University of Science and Technology organized the study on the effect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on the prevention of COVID-19 using the data of Langfang, Hebei Province. </w:t>
      </w:r>
      <w:proofErr w:type="gramStart"/>
      <w:r>
        <w:rPr>
          <w:rFonts w:ascii="Times New Roman" w:eastAsia="宋体" w:hAnsi="Times New Roman" w:cs="Times New Roman"/>
          <w:color w:val="000000"/>
          <w:sz w:val="24"/>
          <w:szCs w:val="21"/>
        </w:rPr>
        <w:t>In order to</w:t>
      </w:r>
      <w:proofErr w:type="gramEnd"/>
      <w:r>
        <w:rPr>
          <w:rFonts w:ascii="Times New Roman" w:eastAsia="宋体" w:hAnsi="Times New Roman" w:cs="Times New Roman"/>
          <w:color w:val="000000"/>
          <w:sz w:val="24"/>
          <w:szCs w:val="21"/>
        </w:rPr>
        <w:t xml:space="preserve"> evaluate the preventive efficacy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on COVID-19, a transmission dynamics model based on the efficacy of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was proposed; the effect of drug intervention was added to the basic SEIR infectious disease model, and then the epidemic situations before and after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was taken were predicted and compared. The results showed that, according to the real epidemic data, the epidemic situations were controlled on April 1, 2022, and the cumulative number of infected people was 3,410. When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was taken, the time of epidemic control was 25 days earlier than that without taking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and the infection scale was decreased by 52.9%.</w:t>
      </w:r>
    </w:p>
    <w:p w14:paraId="56FCA8AD"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6" w:name="_Toc140487300"/>
      <w:r>
        <w:rPr>
          <w:rFonts w:ascii="Times New Roman" w:eastAsia="宋体" w:hAnsi="Times New Roman" w:cs="Times New Roman"/>
          <w:sz w:val="24"/>
          <w:szCs w:val="21"/>
        </w:rPr>
        <w:t>2.3 Risk-benefit assessment</w:t>
      </w:r>
      <w:bookmarkEnd w:id="16"/>
    </w:p>
    <w:p w14:paraId="35DFE8C3"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7" w:name="_Toc140487301"/>
      <w:r>
        <w:rPr>
          <w:rFonts w:ascii="Times New Roman" w:eastAsia="宋体" w:hAnsi="Times New Roman" w:cs="Times New Roman"/>
          <w:sz w:val="24"/>
          <w:szCs w:val="21"/>
        </w:rPr>
        <w:t>2.3.1 Known potential risks</w:t>
      </w:r>
      <w:bookmarkEnd w:id="17"/>
    </w:p>
    <w:p w14:paraId="69F15A9A" w14:textId="77777777" w:rsidR="009C5D43" w:rsidRDefault="00000000">
      <w:pPr>
        <w:adjustRightInd w:val="0"/>
        <w:snapToGrid w:val="0"/>
        <w:spacing w:beforeLines="50" w:before="120" w:line="300" w:lineRule="auto"/>
        <w:rPr>
          <w:rFonts w:ascii="Times New Roman" w:eastAsia="宋体" w:hAnsi="Times New Roman" w:cs="Times New Roman"/>
          <w:sz w:val="24"/>
        </w:rPr>
      </w:pP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used in this study are Chinese herbal medicine compound preparations that have been marketed for many years. The relevant pharmacological and toxicological studies show that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have high safety. According to the previous clinical trials, no serious adverse reactions have occurred after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are taken. Therefore, subjects are at a low risk after taking the investigational drug in this study.</w:t>
      </w:r>
    </w:p>
    <w:p w14:paraId="6B2DB703"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8" w:name="_Toc140487302"/>
      <w:r>
        <w:rPr>
          <w:rFonts w:ascii="Times New Roman" w:eastAsia="宋体" w:hAnsi="Times New Roman" w:cs="Times New Roman"/>
          <w:sz w:val="24"/>
          <w:szCs w:val="21"/>
        </w:rPr>
        <w:t>2.3.2 Known potential benefits</w:t>
      </w:r>
      <w:bookmarkEnd w:id="18"/>
    </w:p>
    <w:p w14:paraId="53D2CB99" w14:textId="77777777" w:rsidR="009C5D43" w:rsidRDefault="00000000">
      <w:pPr>
        <w:adjustRightInd w:val="0"/>
        <w:snapToGrid w:val="0"/>
        <w:spacing w:beforeLines="50" w:before="120" w:line="300" w:lineRule="auto"/>
        <w:rPr>
          <w:rFonts w:ascii="Times New Roman" w:eastAsia="宋体" w:hAnsi="Times New Roman" w:cs="Times New Roman"/>
          <w:sz w:val="24"/>
        </w:rPr>
      </w:pP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have a definite curative effect on seasonal influenza. Previous studies have shown that its antiviral efficacy is equivalent to that of oseltamivir. Subjects who have taken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may be at a low risk of secondary infection with seasonal influenza.</w:t>
      </w:r>
    </w:p>
    <w:p w14:paraId="58D9A0CB"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9" w:name="_Toc140487303"/>
      <w:r>
        <w:rPr>
          <w:rFonts w:ascii="Times New Roman" w:eastAsia="宋体" w:hAnsi="Times New Roman" w:cs="Times New Roman"/>
          <w:sz w:val="24"/>
          <w:szCs w:val="21"/>
        </w:rPr>
        <w:t>2.3.3 Potential risk-benefit assessment</w:t>
      </w:r>
      <w:bookmarkEnd w:id="19"/>
    </w:p>
    <w:p w14:paraId="2FFA8163"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The target population of this study is people who have close contact with those with seasonal influenza. Presently the seasonal influenza is prevented by vaccination and taking antiviral drugs. In this study, vaccinated subjects are excluded, and the prevention of influenza with antiviral drugs has not been widely accepted due to its side effects. Therefore, </w:t>
      </w:r>
      <w:proofErr w:type="spellStart"/>
      <w:r>
        <w:rPr>
          <w:rFonts w:ascii="Times New Roman" w:eastAsia="宋体" w:hAnsi="Times New Roman" w:cs="Times New Roman"/>
          <w:color w:val="000000"/>
          <w:sz w:val="24"/>
          <w:szCs w:val="21"/>
        </w:rPr>
        <w:t>Lianhua</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Qingwen</w:t>
      </w:r>
      <w:proofErr w:type="spellEnd"/>
      <w:r>
        <w:rPr>
          <w:rFonts w:ascii="Times New Roman" w:eastAsia="宋体" w:hAnsi="Times New Roman" w:cs="Times New Roman"/>
          <w:color w:val="000000"/>
          <w:sz w:val="24"/>
          <w:szCs w:val="21"/>
        </w:rPr>
        <w:t xml:space="preserve"> Capsules are used to prevent influenza in this study, which will not compromise the relevant rights and interests of submits but may achieve a preventative effect. Previous studies have shown that the investigational drugs are effective and safe and subjects will not face greater health risks.</w:t>
      </w:r>
    </w:p>
    <w:p w14:paraId="38426D2F"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In consideration of the study-related risks, the Sponsor will apply for insurance coverage for subjects or offer compensations for study-related damages according to regulatory requirements.</w:t>
      </w:r>
    </w:p>
    <w:p w14:paraId="67638315"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In addition, the safety assessment and inspection </w:t>
      </w:r>
      <w:proofErr w:type="gramStart"/>
      <w:r>
        <w:rPr>
          <w:rFonts w:ascii="Times New Roman" w:eastAsia="宋体" w:hAnsi="Times New Roman" w:cs="Times New Roman"/>
          <w:color w:val="000000"/>
          <w:sz w:val="24"/>
          <w:szCs w:val="21"/>
        </w:rPr>
        <w:t>is</w:t>
      </w:r>
      <w:proofErr w:type="gramEnd"/>
      <w:r>
        <w:rPr>
          <w:rFonts w:ascii="Times New Roman" w:eastAsia="宋体" w:hAnsi="Times New Roman" w:cs="Times New Roman"/>
          <w:color w:val="000000"/>
          <w:sz w:val="24"/>
          <w:szCs w:val="21"/>
        </w:rPr>
        <w:t xml:space="preserve"> formulated in this study to ensure that Investigators can observe the adverse events of the subjects in a timely manner and carry out </w:t>
      </w:r>
      <w:r>
        <w:rPr>
          <w:rFonts w:ascii="Times New Roman" w:eastAsia="宋体" w:hAnsi="Times New Roman" w:cs="Times New Roman"/>
          <w:color w:val="000000"/>
          <w:sz w:val="24"/>
          <w:szCs w:val="21"/>
        </w:rPr>
        <w:lastRenderedPageBreak/>
        <w:t>symptomatic treatment.</w:t>
      </w:r>
    </w:p>
    <w:p w14:paraId="6FA8A2C1"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Based on the above analysis, the study design complies with the ethical requirements.</w:t>
      </w:r>
    </w:p>
    <w:p w14:paraId="3378B60F"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0" w:name="_Toc140487304"/>
      <w:r>
        <w:rPr>
          <w:rFonts w:ascii="Times New Roman" w:eastAsia="宋体" w:hAnsi="Times New Roman" w:cs="Times New Roman"/>
          <w:sz w:val="24"/>
          <w:szCs w:val="21"/>
        </w:rPr>
        <w:t>3. Study Objectives and Efficacy Endpoints</w:t>
      </w:r>
      <w:bookmarkEnd w:id="20"/>
    </w:p>
    <w:p w14:paraId="38ED1F50"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1" w:name="_Toc140487305"/>
      <w:r>
        <w:rPr>
          <w:rFonts w:ascii="Times New Roman" w:eastAsia="宋体" w:hAnsi="Times New Roman" w:cs="Times New Roman"/>
          <w:sz w:val="24"/>
          <w:szCs w:val="21"/>
        </w:rPr>
        <w:t>3.1 Study objectives</w:t>
      </w:r>
      <w:bookmarkEnd w:id="21"/>
    </w:p>
    <w:p w14:paraId="7BD70CF0"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To evaluate the effectiveness, safety and economy of preventive efficacy of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on close contacts of seasonal influenza in a clustered environment.</w:t>
      </w:r>
    </w:p>
    <w:p w14:paraId="04183AF8"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2" w:name="_Toc140487306"/>
      <w:r>
        <w:rPr>
          <w:rFonts w:ascii="Times New Roman" w:eastAsia="宋体" w:hAnsi="Times New Roman" w:cs="Times New Roman"/>
          <w:sz w:val="24"/>
          <w:szCs w:val="21"/>
        </w:rPr>
        <w:t>3.2 Efficacy endpoints</w:t>
      </w:r>
      <w:bookmarkEnd w:id="22"/>
    </w:p>
    <w:p w14:paraId="309ADF3D"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3" w:name="_Toc140487307"/>
      <w:r>
        <w:rPr>
          <w:rFonts w:ascii="Times New Roman" w:eastAsia="宋体" w:hAnsi="Times New Roman" w:cs="Times New Roman"/>
          <w:sz w:val="24"/>
          <w:szCs w:val="21"/>
        </w:rPr>
        <w:t>3.2.1 Primary efficacy endpoints</w:t>
      </w:r>
      <w:bookmarkEnd w:id="23"/>
    </w:p>
    <w:p w14:paraId="4072E1E7" w14:textId="77777777" w:rsidR="009C5D43" w:rsidRDefault="00000000">
      <w:pPr>
        <w:pStyle w:val="l1"/>
        <w:numPr>
          <w:ilvl w:val="0"/>
          <w:numId w:val="6"/>
        </w:numPr>
        <w:rPr>
          <w:rFonts w:ascii="Times New Roman" w:hAnsi="Times New Roman" w:cs="Times New Roman"/>
        </w:rPr>
      </w:pPr>
      <w:r>
        <w:rPr>
          <w:rFonts w:ascii="Times New Roman" w:hAnsi="Times New Roman" w:cs="Times New Roman"/>
        </w:rPr>
        <w:tab/>
        <w:t xml:space="preserve">The secondary infection risk (SIR) of influenza of close contacts taking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or placebo within 9 days (±1 day) after randomization, i.e. the proportion of close contacts with secondary transmission of influenza, including symptomatic and asymptomatic subjects.</w:t>
      </w:r>
    </w:p>
    <w:p w14:paraId="12514458"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Definition of secondary transmission of influenza: Secondary transmission is inferred to be confirmed as influenza-positive by RT-PCR testing and the virus subtype of any nasal swab or throat swab collected during the study period is consistent with the index case.</w:t>
      </w:r>
    </w:p>
    <w:p w14:paraId="52B7AD3F"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Baseline: Defined as the total number of close contacts in the cohort</w:t>
      </w:r>
    </w:p>
    <w:p w14:paraId="6B7E3C73"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Calculation: Secondary infection risk (SIR) on Day 9 (±1) = Number of close contacts with one positive result (+) of the influenza virus PCR assay within 9 days (±1 day) after taking the medicines in the cohort/ total number of close contacts in the cohort</w:t>
      </w:r>
    </w:p>
    <w:p w14:paraId="64E1FD90"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4" w:name="_Toc140487308"/>
      <w:r>
        <w:rPr>
          <w:rFonts w:ascii="Times New Roman" w:eastAsia="宋体" w:hAnsi="Times New Roman" w:cs="Times New Roman"/>
          <w:sz w:val="24"/>
          <w:szCs w:val="21"/>
        </w:rPr>
        <w:t>3.2.2 Secondary efficacy endpoints</w:t>
      </w:r>
      <w:bookmarkEnd w:id="24"/>
    </w:p>
    <w:p w14:paraId="4CC96BD5" w14:textId="77777777" w:rsidR="009C5D43" w:rsidRDefault="00000000">
      <w:pPr>
        <w:pStyle w:val="l1"/>
        <w:numPr>
          <w:ilvl w:val="0"/>
          <w:numId w:val="7"/>
        </w:numPr>
        <w:rPr>
          <w:rFonts w:ascii="Times New Roman" w:hAnsi="Times New Roman" w:cs="Times New Roman"/>
        </w:rPr>
      </w:pPr>
      <w:r>
        <w:rPr>
          <w:rFonts w:ascii="Times New Roman" w:hAnsi="Times New Roman" w:cs="Times New Roman"/>
          <w:bCs/>
          <w:color w:val="000000"/>
          <w:spacing w:val="-2"/>
        </w:rPr>
        <w:t>The proportion of infected clustered units in all clustered units on days 3, 5, and 9 (±1) after randomization.</w:t>
      </w:r>
    </w:p>
    <w:p w14:paraId="663AA125" w14:textId="77777777" w:rsidR="009C5D43" w:rsidRDefault="00000000">
      <w:pPr>
        <w:adjustRightInd w:val="0"/>
        <w:snapToGrid w:val="0"/>
        <w:spacing w:beforeLines="50" w:before="120" w:line="300" w:lineRule="auto"/>
        <w:rPr>
          <w:rFonts w:ascii="Times New Roman" w:eastAsia="宋体" w:hAnsi="Times New Roman" w:cs="Times New Roman"/>
          <w:bCs/>
          <w:color w:val="000000"/>
          <w:spacing w:val="-2"/>
          <w:sz w:val="24"/>
          <w:szCs w:val="21"/>
        </w:rPr>
      </w:pPr>
      <w:r>
        <w:rPr>
          <w:rFonts w:ascii="Times New Roman" w:eastAsia="宋体" w:hAnsi="Times New Roman" w:cs="Times New Roman"/>
          <w:sz w:val="24"/>
        </w:rPr>
        <w:t>Definition of Infected Cluster: PCR (+) of any close contact participating in this study within the clustered unit, which is defined as an Infected Unit.</w:t>
      </w:r>
    </w:p>
    <w:p w14:paraId="7244EF51"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Baseline: Defined as the number of clustered units in the cohort</w:t>
      </w:r>
    </w:p>
    <w:p w14:paraId="599DDF53"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Calculation: Proportion of infected clustered unit on Day N of treatment= Number of infected clustered units on Day N of treatment on the cohort/ number of clustered units in the cohort</w:t>
      </w:r>
    </w:p>
    <w:p w14:paraId="188D5862" w14:textId="77777777" w:rsidR="009C5D43" w:rsidRDefault="00000000">
      <w:pPr>
        <w:pStyle w:val="l1"/>
        <w:rPr>
          <w:rFonts w:ascii="Times New Roman" w:hAnsi="Times New Roman" w:cs="Times New Roman"/>
        </w:rPr>
      </w:pPr>
      <w:r>
        <w:rPr>
          <w:rFonts w:ascii="Times New Roman" w:hAnsi="Times New Roman" w:cs="Times New Roman"/>
        </w:rPr>
        <w:t>The proportion of PCR (+) of all close contacts (sum of symptomatic and asymptomatic) at days 3, 5, 9 (±1) after randomization.</w:t>
      </w:r>
    </w:p>
    <w:p w14:paraId="01846A4B"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Baseline: Defined as the total number of close contacts in the cohort.</w:t>
      </w:r>
    </w:p>
    <w:p w14:paraId="4FEE65AF"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Calculation: Proportion of close contacts with positive PCR assay result (+) on Day N of treatment= Number of close contacts with positive PCR assay result (+) on Day N of treatment in the cohort /total number of close contacts in the cohort</w:t>
      </w:r>
    </w:p>
    <w:p w14:paraId="07BFCB63" w14:textId="77777777" w:rsidR="009C5D43" w:rsidRDefault="00000000">
      <w:pPr>
        <w:pStyle w:val="l1"/>
        <w:rPr>
          <w:rFonts w:ascii="Times New Roman" w:hAnsi="Times New Roman" w:cs="Times New Roman"/>
        </w:rPr>
      </w:pPr>
      <w:r>
        <w:rPr>
          <w:rFonts w:ascii="Times New Roman" w:hAnsi="Times New Roman" w:cs="Times New Roman"/>
        </w:rPr>
        <w:lastRenderedPageBreak/>
        <w:t>Proportion of (symptomatic) close contacts with positive PCR assay result (+) on Days 3, 5, 9 (±1) after randomization</w:t>
      </w:r>
    </w:p>
    <w:p w14:paraId="63EA479D"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szCs w:val="21"/>
        </w:rPr>
        <w:t>“Symptomatic” is defined as the presence of at least one influenza-like symptom with an influenza symptom score of ≥1;</w:t>
      </w:r>
    </w:p>
    <w:p w14:paraId="2DCA4A26"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Baseline: Defined as the total number of close contacts in the cohort.</w:t>
      </w:r>
    </w:p>
    <w:p w14:paraId="448B4DCD"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Calculation: Proportion of (symptomatic) close contacts with positive PCR assay result (+) on Day N of treatment = Number of symptomatic close contacts with positive PCR assay result (+) on Day N of treatment in the cohort /total number of close contacts in the cohort</w:t>
      </w:r>
    </w:p>
    <w:p w14:paraId="2F347B94" w14:textId="77777777" w:rsidR="009C5D43" w:rsidRDefault="00000000">
      <w:pPr>
        <w:pStyle w:val="l1"/>
        <w:rPr>
          <w:rFonts w:ascii="Times New Roman" w:hAnsi="Times New Roman" w:cs="Times New Roman"/>
        </w:rPr>
      </w:pPr>
      <w:r>
        <w:rPr>
          <w:rFonts w:ascii="Times New Roman" w:hAnsi="Times New Roman" w:cs="Times New Roman"/>
        </w:rPr>
        <w:t>Comparison of the mean scores of influenza-like symptoms at the first appearance of secondary transmission cases</w:t>
      </w:r>
    </w:p>
    <w:p w14:paraId="0B75A8E5"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Calculation: Mean value of the score for initial influenza-like symptoms in the cases of secondary transmission = Total score for initial influenza-like symptoms in the cases of secondary transmission in the cohort/total number of symptomatic cases of secondary transmission in the cohort</w:t>
      </w:r>
    </w:p>
    <w:p w14:paraId="3BDD21A6" w14:textId="77777777" w:rsidR="009C5D43" w:rsidRDefault="00000000">
      <w:pPr>
        <w:pStyle w:val="l1"/>
        <w:rPr>
          <w:rFonts w:ascii="Times New Roman" w:hAnsi="Times New Roman" w:cs="Times New Roman"/>
        </w:rPr>
      </w:pPr>
      <w:r>
        <w:rPr>
          <w:rFonts w:ascii="Times New Roman" w:hAnsi="Times New Roman" w:cs="Times New Roman"/>
        </w:rPr>
        <w:t>The proportion of cases of secondary transmission that require taking other drugs for influenza</w:t>
      </w:r>
    </w:p>
    <w:p w14:paraId="2D60A995"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Calculation: Proportion of cases of secondary transmission requiring taking other medicines =Number of cases of secondary transmission requiring taking other medicines = total number of symptomatic cases of secondary transmission in the cohort</w:t>
      </w:r>
    </w:p>
    <w:p w14:paraId="70568F85"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5" w:name="_Toc140487309"/>
      <w:r>
        <w:rPr>
          <w:rFonts w:ascii="Times New Roman" w:eastAsia="宋体" w:hAnsi="Times New Roman" w:cs="Times New Roman"/>
          <w:sz w:val="24"/>
          <w:szCs w:val="21"/>
        </w:rPr>
        <w:t>3.2.3 Subgroup analysis</w:t>
      </w:r>
      <w:bookmarkEnd w:id="25"/>
    </w:p>
    <w:p w14:paraId="43CCCBB7" w14:textId="77777777" w:rsidR="009C5D43" w:rsidRDefault="00000000">
      <w:pPr>
        <w:pStyle w:val="l1"/>
        <w:numPr>
          <w:ilvl w:val="0"/>
          <w:numId w:val="8"/>
        </w:numPr>
        <w:rPr>
          <w:rFonts w:ascii="Times New Roman" w:hAnsi="Times New Roman" w:cs="Times New Roman"/>
        </w:rPr>
      </w:pPr>
      <w:r>
        <w:rPr>
          <w:rFonts w:ascii="Times New Roman" w:hAnsi="Times New Roman" w:cs="Times New Roman"/>
        </w:rPr>
        <w:t xml:space="preserve">The preventive efficacy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in different virus subtypes is analyzed hierarchically.</w:t>
      </w:r>
    </w:p>
    <w:p w14:paraId="22B002A0"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Stratification factor: Influenza virus subtype</w:t>
      </w:r>
    </w:p>
    <w:p w14:paraId="5561711E"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Analysis indicators: SIR of influenza on Day 9 (±1), proportion of (symptomatic and asymptomatic) close contacts with positive PCR assay result (+) on Days 3, 5, 9 (±1), proportion of (symptomatic) close contacts with positive PCR assay result (+) on Days 3, 5, 9 (±1).</w:t>
      </w:r>
    </w:p>
    <w:p w14:paraId="163D603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Baseline: Defined as the total number of close contacts whose index case is type * influenza virus in the cohort</w:t>
      </w:r>
    </w:p>
    <w:p w14:paraId="4BA01EE7"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Calculation: SIR of type * influenza on Day 9 (±1) = Number of close contacts with one positive result (+) of type * influenza virus PCR assay within 9 days (±1 day) after taking the medicines in the cohort/ total number of close contacts whose index case is type * influenza virus in the cohort</w:t>
      </w:r>
    </w:p>
    <w:p w14:paraId="58CE5B5C"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Proportion of close contacts with positive result (+) of type * influenza virus PCR assay on Day N of treatment = Number of close contacts with positive result (+) of type * influenza </w:t>
      </w:r>
      <w:r>
        <w:rPr>
          <w:rFonts w:ascii="Times New Roman" w:eastAsia="宋体" w:hAnsi="Times New Roman" w:cs="Times New Roman"/>
          <w:sz w:val="24"/>
        </w:rPr>
        <w:lastRenderedPageBreak/>
        <w:t>virus PCR assay on Day N of treatment in the cohort/ total number of close contacts whose index case is type * influenza virus in the cohort</w:t>
      </w:r>
    </w:p>
    <w:p w14:paraId="7F93B149"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Proportion of symptomatic close contacts with positive result (+) of type * influenza virus PCR assay on Day N of treatment = Number of symptomatic close contacts with positive result (+) of type * influenza virus PCR assay on Day N of treatment in the cohort/ total number of close contacts whose index case is type * influenza virus in the cohort</w:t>
      </w:r>
    </w:p>
    <w:p w14:paraId="600527B1" w14:textId="77777777" w:rsidR="009C5D43" w:rsidRDefault="00000000">
      <w:pPr>
        <w:pStyle w:val="l1"/>
        <w:rPr>
          <w:rFonts w:ascii="Times New Roman" w:hAnsi="Times New Roman" w:cs="Times New Roman"/>
        </w:rPr>
      </w:pPr>
      <w:r>
        <w:rPr>
          <w:rFonts w:ascii="Times New Roman" w:hAnsi="Times New Roman" w:cs="Times New Roman"/>
        </w:rPr>
        <w:t xml:space="preserve">Taking whether the index case takes antiviral drugs as a stratified factor, the preventive efficacy of close contacts taking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is analyzed;</w:t>
      </w:r>
    </w:p>
    <w:p w14:paraId="40D099FA"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Stratification factor: Whether the index case has received antiviral drug treatment during the trial</w:t>
      </w:r>
    </w:p>
    <w:p w14:paraId="1DAFDC25"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Analysis indicators: SIR of influenza Day 9 (±1), proportion of (symptomatic and asymptomatic) close contacts with positive PCR assay result (+) on Days 3, 5, 9 (±1), proportion of (symptomatic) close contacts with positive PCR assay result (+) on Days 3, 5, 9 (±1)</w:t>
      </w:r>
    </w:p>
    <w:p w14:paraId="7E9D467D"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Baseline: Defined as the total number of close contacts whose index case has received/not received antiviral drug treatment during the trial in the cohort</w:t>
      </w:r>
    </w:p>
    <w:p w14:paraId="72A61B73"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Calculation: SIR of type * influenza on Day 9 (±1) = Number of close contacts with one positive result (+) of type * influenza virus PCR assay within 9 days (±1 day) after taking the medicines in the cohort/ total number of close contacts whose index case is type * influenza virus in the cohort</w:t>
      </w:r>
    </w:p>
    <w:p w14:paraId="6977F64C"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Proportion of close contacts with positive result (+) of type * influenza virus PCR assay on Day N of treatment = Number of close contacts with positive result (+) of type * influenza virus PCR assay on Day N of treatment in the cohort/ total number of close contacts whose index case is type * influenza virus in the cohort</w:t>
      </w:r>
    </w:p>
    <w:p w14:paraId="3A30B4A0"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Proportion of symptomatic close contacts with positive result (+) of type * influenza virus PCR assay on Day N of treatment = Number of symptomatic close contacts with positive result (+) of type * influenza virus PCR assay on Day N of treatment in the cohort/ total number of close contacts whose index case is type * influenza virus in the cohort.</w:t>
      </w:r>
    </w:p>
    <w:p w14:paraId="798E30FE"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6" w:name="_Toc140487310"/>
      <w:r>
        <w:rPr>
          <w:rFonts w:ascii="Times New Roman" w:eastAsia="宋体" w:hAnsi="Times New Roman" w:cs="Times New Roman"/>
          <w:sz w:val="24"/>
          <w:szCs w:val="21"/>
        </w:rPr>
        <w:t>4. Study Design</w:t>
      </w:r>
      <w:bookmarkEnd w:id="26"/>
    </w:p>
    <w:p w14:paraId="5EFA7C6E"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27" w:name="_Toc140487311"/>
      <w:r>
        <w:rPr>
          <w:rFonts w:ascii="Times New Roman" w:eastAsia="宋体" w:hAnsi="Times New Roman" w:cs="Times New Roman"/>
          <w:sz w:val="24"/>
          <w:szCs w:val="21"/>
        </w:rPr>
        <w:t>4.1 Overall design</w:t>
      </w:r>
      <w:bookmarkEnd w:id="27"/>
    </w:p>
    <w:p w14:paraId="4A84610D"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In this study, a randomized, double-blind, multicenter design method is used to evaluate the effectiveness and safety of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in a clustered environment on close contacts of seasonal influenza.</w:t>
      </w:r>
    </w:p>
    <w:p w14:paraId="538C0870"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28" w:name="_Toc140487312"/>
      <w:r>
        <w:rPr>
          <w:rFonts w:ascii="Times New Roman" w:eastAsia="宋体" w:hAnsi="Times New Roman" w:cs="Times New Roman"/>
          <w:bCs w:val="0"/>
          <w:sz w:val="24"/>
          <w:szCs w:val="21"/>
        </w:rPr>
        <w:t>4.1.1 Statistical hypothesis</w:t>
      </w:r>
      <w:bookmarkEnd w:id="28"/>
    </w:p>
    <w:p w14:paraId="3E2C8CED"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The primary efficacy endpoint in this study: </w:t>
      </w:r>
      <w:r>
        <w:rPr>
          <w:rFonts w:ascii="Times New Roman" w:eastAsia="宋体" w:hAnsi="Times New Roman" w:cs="Times New Roman"/>
          <w:sz w:val="24"/>
        </w:rPr>
        <w:tab/>
        <w:t xml:space="preserve">Secondary infection risk (SIR) of influenza of close contacts taking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or placebo within 9 days (±1 day).</w:t>
      </w:r>
    </w:p>
    <w:p w14:paraId="4E272A93"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lastRenderedPageBreak/>
        <w:t>Intergroup comparison using the F test (α=0.05, two-sided test):</w:t>
      </w:r>
    </w:p>
    <w:p w14:paraId="4F99385F"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i/>
          <w:iCs/>
          <w:sz w:val="24"/>
        </w:rPr>
        <w:t>H</w:t>
      </w:r>
      <w:r>
        <w:rPr>
          <w:rFonts w:ascii="Times New Roman" w:eastAsia="宋体" w:hAnsi="Times New Roman" w:cs="Times New Roman"/>
          <w:i/>
          <w:iCs/>
          <w:sz w:val="24"/>
          <w:vertAlign w:val="subscript"/>
        </w:rPr>
        <w:t>0</w:t>
      </w:r>
      <w:r>
        <w:rPr>
          <w:rFonts w:ascii="Times New Roman" w:eastAsia="宋体" w:hAnsi="Times New Roman" w:cs="Times New Roman"/>
          <w:i/>
          <w:iCs/>
          <w:sz w:val="24"/>
        </w:rPr>
        <w:t>:</w:t>
      </w:r>
      <w:r>
        <w:rPr>
          <w:rFonts w:ascii="Times New Roman" w:eastAsia="宋体" w:hAnsi="Times New Roman" w:cs="Times New Roman"/>
          <w:sz w:val="24"/>
        </w:rPr>
        <w:t xml:space="preserve"> The SIR of influenza on Day 9 (±1) after 5 days of treatment in the test group is equal to that of the control group;</w:t>
      </w:r>
    </w:p>
    <w:p w14:paraId="44146EBA"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i/>
          <w:iCs/>
          <w:sz w:val="24"/>
        </w:rPr>
        <w:t>H</w:t>
      </w:r>
      <w:r>
        <w:rPr>
          <w:rFonts w:ascii="Times New Roman" w:eastAsia="宋体" w:hAnsi="Times New Roman" w:cs="Times New Roman"/>
          <w:i/>
          <w:iCs/>
          <w:sz w:val="24"/>
          <w:vertAlign w:val="subscript"/>
        </w:rPr>
        <w:t>1</w:t>
      </w:r>
      <w:r>
        <w:rPr>
          <w:rFonts w:ascii="Times New Roman" w:eastAsia="宋体" w:hAnsi="Times New Roman" w:cs="Times New Roman"/>
          <w:i/>
          <w:iCs/>
          <w:sz w:val="24"/>
        </w:rPr>
        <w:t>:</w:t>
      </w:r>
      <w:r>
        <w:rPr>
          <w:rFonts w:ascii="Times New Roman" w:eastAsia="宋体" w:hAnsi="Times New Roman" w:cs="Times New Roman"/>
          <w:sz w:val="24"/>
        </w:rPr>
        <w:t xml:space="preserve"> The SIR of influenza on Day 9 (±1) after 5 days of treatment in the test group is unequal to that of the control group.</w:t>
      </w:r>
    </w:p>
    <w:p w14:paraId="5EE8A3B8"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If the SIR of influenza on Day 9 (±1) after 5 days of treatment in the test group is less than that of the control group and the difference between them is statically significant, it can be inferred that the preventative effect of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is superior to placebo.</w:t>
      </w:r>
    </w:p>
    <w:p w14:paraId="1DDDB4FE"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29" w:name="_Toc140487313"/>
      <w:r>
        <w:rPr>
          <w:rFonts w:ascii="Times New Roman" w:eastAsia="宋体" w:hAnsi="Times New Roman" w:cs="Times New Roman"/>
          <w:bCs w:val="0"/>
          <w:sz w:val="24"/>
          <w:szCs w:val="21"/>
        </w:rPr>
        <w:t>4.1.2 Sample size</w:t>
      </w:r>
      <w:bookmarkEnd w:id="29"/>
    </w:p>
    <w:p w14:paraId="5D75445F"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Considering a 20% dropout rate, 1,100 subjects are to be included in each group of this study, with a total of 1,884 close contacts included.</w:t>
      </w:r>
    </w:p>
    <w:p w14:paraId="76CCD104"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See “9.2 Sample size estimation” of this protocol for the sample size estimation process in detail.</w:t>
      </w:r>
    </w:p>
    <w:p w14:paraId="2A7B84DC"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30" w:name="_Toc140487314"/>
      <w:r>
        <w:rPr>
          <w:rFonts w:ascii="Times New Roman" w:eastAsia="宋体" w:hAnsi="Times New Roman" w:cs="Times New Roman"/>
          <w:bCs w:val="0"/>
          <w:sz w:val="24"/>
          <w:szCs w:val="21"/>
        </w:rPr>
        <w:t>4.1.3 Randomization</w:t>
      </w:r>
      <w:bookmarkEnd w:id="30"/>
    </w:p>
    <w:p w14:paraId="5FA4AFE1"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In this study, the subjects are randomized using the Interactive Web Response System (IWRS). With the minimum dynamic randomization method, a subject randomization code table and a drug randomization code table are generated using the Interactive Web Response System (IWRS), and the index cases are randomly divided into the test group and the control group in a ratio of 1:1. Before the start of the study, the administrator of the Interactive Web Response System sends the account and password to the designated person in charge of each site. After the start of the study, the designated person in charge of the participating site logs into the system based on the assigned account and password, and enters relevant information about the cases, and then the system displays the random numbers and drug numbers assigned to the cases. The drug administrator will assign the corresponding drugs to the subjects based on the drug numbers, thereby achieving random allocation of subjects and drugs.</w:t>
      </w:r>
    </w:p>
    <w:p w14:paraId="4BFC4146"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31" w:name="_Toc140487315"/>
      <w:r>
        <w:rPr>
          <w:rFonts w:ascii="Times New Roman" w:eastAsia="宋体" w:hAnsi="Times New Roman" w:cs="Times New Roman"/>
          <w:bCs w:val="0"/>
          <w:sz w:val="24"/>
          <w:szCs w:val="21"/>
        </w:rPr>
        <w:t>4.1.4 Blind design</w:t>
      </w:r>
      <w:bookmarkEnd w:id="31"/>
    </w:p>
    <w:p w14:paraId="276101E8"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In this study, a double-blind design is adopted, where the Investigators, subjects, CRA, and clinical study coordinators remain blind. All investigational drugs and placebos are packaged in a unified manner, ensuring no differences in appearance between the investigational drugs and placebos, and are blinded according to the drug random code table. The Investigators and subjects only know the random numbers and drug numbers, but do not know the treatment protocol represented by these numbers.</w:t>
      </w:r>
    </w:p>
    <w:p w14:paraId="4F92F533"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32" w:name="_Toc140487316"/>
      <w:r>
        <w:rPr>
          <w:rFonts w:ascii="Times New Roman" w:eastAsia="宋体" w:hAnsi="Times New Roman" w:cs="Times New Roman"/>
          <w:bCs w:val="0"/>
          <w:sz w:val="24"/>
          <w:szCs w:val="21"/>
        </w:rPr>
        <w:t>4.1.5 Study site</w:t>
      </w:r>
      <w:bookmarkEnd w:id="32"/>
    </w:p>
    <w:p w14:paraId="53D59026"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This study will be conducted in multiple study sites nationwide.</w:t>
      </w:r>
    </w:p>
    <w:p w14:paraId="4307EDDA"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Responsible facility: 01, First Affiliated Hospital of Guangzhou Medical University</w:t>
      </w:r>
    </w:p>
    <w:p w14:paraId="223C9B30"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lastRenderedPageBreak/>
        <w:t>Participating facilities: 02-To be determined</w:t>
      </w:r>
    </w:p>
    <w:p w14:paraId="0A1A55DC"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i/>
          <w:iCs/>
          <w:sz w:val="24"/>
        </w:rPr>
      </w:pPr>
      <w:r>
        <w:rPr>
          <w:rFonts w:ascii="Times New Roman" w:eastAsia="宋体" w:hAnsi="Times New Roman" w:cs="Times New Roman"/>
          <w:i/>
          <w:iCs/>
          <w:sz w:val="24"/>
        </w:rPr>
        <w:t xml:space="preserve">Note: During the clinical trial, the participating facilities may </w:t>
      </w:r>
      <w:proofErr w:type="gramStart"/>
      <w:r>
        <w:rPr>
          <w:rFonts w:ascii="Times New Roman" w:eastAsia="宋体" w:hAnsi="Times New Roman" w:cs="Times New Roman"/>
          <w:i/>
          <w:iCs/>
          <w:sz w:val="24"/>
        </w:rPr>
        <w:t>adjusted</w:t>
      </w:r>
      <w:proofErr w:type="gramEnd"/>
      <w:r>
        <w:rPr>
          <w:rFonts w:ascii="Times New Roman" w:eastAsia="宋体" w:hAnsi="Times New Roman" w:cs="Times New Roman"/>
          <w:i/>
          <w:iCs/>
          <w:sz w:val="24"/>
        </w:rPr>
        <w:t xml:space="preserve"> as actually required, which will not be amended in the protocol then (unless there are other amendments at the same time), but the new participating facilities should complete the protocol signature page.</w:t>
      </w:r>
    </w:p>
    <w:p w14:paraId="2F5C8F19"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i/>
          <w:iCs/>
          <w:sz w:val="24"/>
        </w:rPr>
        <w:t>The study sites are numbered by acronym and sorted in alphabetical order. If a new participating facility replaces the original one, the same number of the original participating facility should be kept for it; If the new participating facility is an added one, its number will be added in chronological order.</w:t>
      </w:r>
    </w:p>
    <w:p w14:paraId="0CEA7213"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33" w:name="_Toc140487317"/>
      <w:r>
        <w:rPr>
          <w:rFonts w:ascii="Times New Roman" w:eastAsia="宋体" w:hAnsi="Times New Roman" w:cs="Times New Roman"/>
          <w:bCs w:val="0"/>
          <w:sz w:val="24"/>
          <w:szCs w:val="21"/>
        </w:rPr>
        <w:t>4.1.6 Study grouping and intervention process</w:t>
      </w:r>
      <w:bookmarkEnd w:id="33"/>
    </w:p>
    <w:p w14:paraId="1926FB07"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There are two groups in this study, namely the test group and the control group.</w:t>
      </w:r>
    </w:p>
    <w:p w14:paraId="0778F0E5"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Subjects of the test group take the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of 0.35g/capsule, 4 capsules each time, 3 times a day. Subjects of the control group take the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Simulator (i.e. placebo) of 0.35g/capsule, 4 capsules each time, </w:t>
      </w:r>
      <w:proofErr w:type="spellStart"/>
      <w:r>
        <w:rPr>
          <w:rFonts w:ascii="Times New Roman" w:eastAsia="宋体" w:hAnsi="Times New Roman" w:cs="Times New Roman"/>
          <w:sz w:val="24"/>
        </w:rPr>
        <w:t>tid</w:t>
      </w:r>
      <w:proofErr w:type="spellEnd"/>
      <w:r>
        <w:rPr>
          <w:rFonts w:ascii="Times New Roman" w:eastAsia="宋体" w:hAnsi="Times New Roman" w:cs="Times New Roman"/>
          <w:sz w:val="24"/>
        </w:rPr>
        <w:t>.</w:t>
      </w:r>
    </w:p>
    <w:p w14:paraId="45BE4141"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The study cycle includes a screening period and a visit period, lasting for a total of 30 days. The subjects, after being screened and meeting the inclusion/exclusion criteria, will be randomly assigned to the test group or the control group. The screening window period is 2 days, with the day of enrollment being Day 0 and the day of starting medication being “Day 1”. Randomly enrolled and starting medication can be on the same day, with a total of 5 days of medication. Subjects will be visited and undergo relevant examinations on Day 3, Day 5 and Day 9 after medication, with a visit window period of one day.</w:t>
      </w:r>
    </w:p>
    <w:p w14:paraId="2EDA4011"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The index cases will be followed up by telephone on Day 5 to record drug combination, with a follow-up window of one day.</w:t>
      </w:r>
    </w:p>
    <w:p w14:paraId="05D8A3C5"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Close contacts will undergo a telephone visit on Day 30 to collect economic data, with a follow-up window of 3 days.</w:t>
      </w:r>
    </w:p>
    <w:p w14:paraId="630F7D01"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34" w:name="_Toc140487318"/>
      <w:r>
        <w:rPr>
          <w:rFonts w:ascii="Times New Roman" w:eastAsia="宋体" w:hAnsi="Times New Roman" w:cs="Times New Roman"/>
          <w:sz w:val="24"/>
          <w:szCs w:val="21"/>
        </w:rPr>
        <w:t>4.2 Rationale for study design</w:t>
      </w:r>
      <w:bookmarkEnd w:id="34"/>
    </w:p>
    <w:p w14:paraId="643B714B"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The primary objective of this study is to evaluate the effectiveness and safety of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in preventing seasonal influenza in close contacts of seasonal influenza in a clustered environment. Many clinical meta-analyses show that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is superior to Oseltamivir and Ribavirin in efficacy, and has mild side effects </w:t>
      </w:r>
      <w:r>
        <w:rPr>
          <w:rFonts w:ascii="Times New Roman" w:eastAsia="宋体" w:hAnsi="Times New Roman" w:cs="Times New Roman"/>
          <w:sz w:val="24"/>
          <w:vertAlign w:val="superscript"/>
        </w:rPr>
        <w:t>[11, 12]</w:t>
      </w:r>
      <w:r>
        <w:rPr>
          <w:rFonts w:ascii="Times New Roman" w:eastAsia="宋体" w:hAnsi="Times New Roman" w:cs="Times New Roman"/>
          <w:sz w:val="24"/>
        </w:rPr>
        <w:t xml:space="preserve">. Oseltamivir can be used for preventing influenza. Therefore,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is selected as the investigational drug to prevent influenza.</w:t>
      </w:r>
    </w:p>
    <w:p w14:paraId="57763398"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To prevent bias, a double-blind and placebo-controlled design is adopted, and subjects are randomized using the Interactive Web Response System (IWRS), who are assigned to corresponding groups based on the random numbers generated by the IWRS</w:t>
      </w:r>
    </w:p>
    <w:p w14:paraId="6CA636E4"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35" w:name="_Toc140487319"/>
      <w:r>
        <w:rPr>
          <w:rFonts w:ascii="Times New Roman" w:eastAsia="宋体" w:hAnsi="Times New Roman" w:cs="Times New Roman"/>
          <w:sz w:val="24"/>
          <w:szCs w:val="21"/>
        </w:rPr>
        <w:t>4.3 Rationale for dose selection</w:t>
      </w:r>
      <w:bookmarkEnd w:id="35"/>
    </w:p>
    <w:p w14:paraId="3F94BF84"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Reference is made to the Package Insert of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for the dose of drugs in </w:t>
      </w:r>
      <w:r>
        <w:rPr>
          <w:rFonts w:ascii="Times New Roman" w:eastAsia="宋体" w:hAnsi="Times New Roman" w:cs="Times New Roman"/>
          <w:sz w:val="24"/>
        </w:rPr>
        <w:lastRenderedPageBreak/>
        <w:t xml:space="preserve">the test group, i.e. 0.35 g/capsule, 4 capsules each time, </w:t>
      </w:r>
      <w:proofErr w:type="spellStart"/>
      <w:r>
        <w:rPr>
          <w:rFonts w:ascii="Times New Roman" w:eastAsia="宋体" w:hAnsi="Times New Roman" w:cs="Times New Roman"/>
          <w:sz w:val="24"/>
        </w:rPr>
        <w:t>tid</w:t>
      </w:r>
      <w:proofErr w:type="spellEnd"/>
      <w:r>
        <w:rPr>
          <w:rFonts w:ascii="Times New Roman" w:eastAsia="宋体" w:hAnsi="Times New Roman" w:cs="Times New Roman"/>
          <w:sz w:val="24"/>
        </w:rPr>
        <w:t>.</w:t>
      </w:r>
    </w:p>
    <w:p w14:paraId="4883FA01"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Subjects in the control group take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Simulator of the same dose.</w:t>
      </w:r>
    </w:p>
    <w:p w14:paraId="0A1AC40B"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36" w:name="_Toc140487320"/>
      <w:r>
        <w:rPr>
          <w:rFonts w:ascii="Times New Roman" w:eastAsia="宋体" w:hAnsi="Times New Roman" w:cs="Times New Roman"/>
          <w:sz w:val="24"/>
          <w:szCs w:val="21"/>
        </w:rPr>
        <w:t>4.4 Definition of endpoint events in the study</w:t>
      </w:r>
      <w:bookmarkEnd w:id="36"/>
    </w:p>
    <w:p w14:paraId="3FDF9F01"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37" w:name="_Toc140487321"/>
      <w:r>
        <w:rPr>
          <w:rFonts w:ascii="Times New Roman" w:eastAsia="宋体" w:hAnsi="Times New Roman" w:cs="Times New Roman"/>
          <w:sz w:val="24"/>
          <w:szCs w:val="21"/>
        </w:rPr>
        <w:t>4.4.1 Criteria for study completion</w:t>
      </w:r>
      <w:bookmarkEnd w:id="37"/>
    </w:p>
    <w:p w14:paraId="00E3CE5F"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This study defines that a subject completes the study when reaching the following endpoint events, the investigational drug should be discontinued, and the relevant examinations and evaluations should be completed, that is, the subject will complete relevant examination and evaluation of Visit 3 in the study schedule.</w:t>
      </w:r>
    </w:p>
    <w:p w14:paraId="3E70C04B"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38" w:name="_Toc140487322"/>
      <w:r>
        <w:rPr>
          <w:rFonts w:ascii="Times New Roman" w:eastAsia="宋体" w:hAnsi="Times New Roman" w:cs="Times New Roman"/>
          <w:sz w:val="24"/>
          <w:szCs w:val="21"/>
        </w:rPr>
        <w:t>4.4.2 Exit criteria</w:t>
      </w:r>
      <w:bookmarkEnd w:id="38"/>
    </w:p>
    <w:p w14:paraId="068DD66A"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During the study, if the subjects experience influenza-like symptoms that are severe and unbearable, they should contact the Investigators in a timely manner, receive rapid influenza testing in the hospital, and after relevant examinations and evaluations, can be removed from the group to receive routine clinical treatment.</w:t>
      </w:r>
    </w:p>
    <w:p w14:paraId="0A67654C"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39" w:name="_Toc140487323"/>
      <w:r>
        <w:rPr>
          <w:rFonts w:ascii="Times New Roman" w:eastAsia="宋体" w:hAnsi="Times New Roman" w:cs="Times New Roman"/>
          <w:sz w:val="24"/>
          <w:szCs w:val="21"/>
        </w:rPr>
        <w:t>5. Study Populations</w:t>
      </w:r>
      <w:bookmarkEnd w:id="39"/>
    </w:p>
    <w:p w14:paraId="3BA5BE58"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40" w:name="_Toc140487324"/>
      <w:r>
        <w:rPr>
          <w:rFonts w:ascii="Times New Roman" w:eastAsia="宋体" w:hAnsi="Times New Roman" w:cs="Times New Roman"/>
          <w:sz w:val="24"/>
          <w:szCs w:val="21"/>
        </w:rPr>
        <w:t>5.1 Inclusion criteria</w:t>
      </w:r>
      <w:bookmarkEnd w:id="40"/>
    </w:p>
    <w:p w14:paraId="6084167A"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Subjects are included in this study when </w:t>
      </w:r>
      <w:proofErr w:type="gramStart"/>
      <w:r>
        <w:rPr>
          <w:rFonts w:ascii="Times New Roman" w:eastAsia="宋体" w:hAnsi="Times New Roman" w:cs="Times New Roman"/>
          <w:sz w:val="24"/>
        </w:rPr>
        <w:t>all of</w:t>
      </w:r>
      <w:proofErr w:type="gramEnd"/>
      <w:r>
        <w:rPr>
          <w:rFonts w:ascii="Times New Roman" w:eastAsia="宋体" w:hAnsi="Times New Roman" w:cs="Times New Roman"/>
          <w:sz w:val="24"/>
        </w:rPr>
        <w:t xml:space="preserve"> the following criteria are met:</w:t>
      </w:r>
    </w:p>
    <w:p w14:paraId="465F1E5C"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b/>
          <w:bCs/>
          <w:color w:val="000000"/>
          <w:sz w:val="24"/>
        </w:rPr>
      </w:pPr>
      <w:r>
        <w:rPr>
          <w:rFonts w:ascii="Times New Roman" w:eastAsia="宋体" w:hAnsi="Times New Roman" w:cs="Times New Roman"/>
          <w:b/>
          <w:bCs/>
          <w:color w:val="000000"/>
          <w:sz w:val="24"/>
        </w:rPr>
        <w:t>Inclusion criteria for index cases:</w:t>
      </w:r>
    </w:p>
    <w:p w14:paraId="4A1C99AB" w14:textId="77777777" w:rsidR="009C5D43" w:rsidRDefault="00000000">
      <w:pPr>
        <w:pStyle w:val="l1"/>
        <w:numPr>
          <w:ilvl w:val="0"/>
          <w:numId w:val="9"/>
        </w:numPr>
        <w:rPr>
          <w:rFonts w:ascii="Times New Roman" w:hAnsi="Times New Roman" w:cs="Times New Roman"/>
        </w:rPr>
      </w:pPr>
      <w:r>
        <w:rPr>
          <w:rFonts w:ascii="Times New Roman" w:hAnsi="Times New Roman" w:cs="Times New Roman"/>
          <w:color w:val="000000"/>
        </w:rPr>
        <w:t>Gender and age are not limited;</w:t>
      </w:r>
    </w:p>
    <w:p w14:paraId="464024B0" w14:textId="77777777" w:rsidR="009C5D43" w:rsidRDefault="00000000">
      <w:pPr>
        <w:pStyle w:val="l1"/>
        <w:rPr>
          <w:rFonts w:ascii="Times New Roman" w:hAnsi="Times New Roman" w:cs="Times New Roman"/>
        </w:rPr>
      </w:pPr>
      <w:r>
        <w:rPr>
          <w:rFonts w:ascii="Times New Roman" w:hAnsi="Times New Roman" w:cs="Times New Roman"/>
          <w:color w:val="000000"/>
        </w:rPr>
        <w:t>At least two of the following influenza-like symptoms appear: Fever, cough, nasal congestion, sore throat, headache, runny nose and muscle or joint pain;</w:t>
      </w:r>
    </w:p>
    <w:p w14:paraId="25CC5F89" w14:textId="77777777" w:rsidR="009C5D43" w:rsidRDefault="00000000">
      <w:pPr>
        <w:pStyle w:val="l1"/>
        <w:rPr>
          <w:rFonts w:ascii="Times New Roman" w:hAnsi="Times New Roman" w:cs="Times New Roman"/>
        </w:rPr>
      </w:pPr>
      <w:r>
        <w:rPr>
          <w:rFonts w:ascii="Times New Roman" w:hAnsi="Times New Roman" w:cs="Times New Roman"/>
          <w:color w:val="000000"/>
        </w:rPr>
        <w:t>The first onset of influenza-like symptoms (a flu symptom score ≥1 point is judged as the onset of the symptom) within 48 hours;</w:t>
      </w:r>
    </w:p>
    <w:p w14:paraId="2C79DE51" w14:textId="77777777" w:rsidR="009C5D43" w:rsidRDefault="00000000">
      <w:pPr>
        <w:pStyle w:val="l1"/>
        <w:rPr>
          <w:rFonts w:ascii="Times New Roman" w:hAnsi="Times New Roman" w:cs="Times New Roman"/>
        </w:rPr>
      </w:pPr>
      <w:r>
        <w:rPr>
          <w:rFonts w:ascii="Times New Roman" w:hAnsi="Times New Roman" w:cs="Times New Roman"/>
          <w:color w:val="000000"/>
        </w:rPr>
        <w:t>Patients who are rapidly tested positive for influenza and meet the clinical diagnosis criteria of influenza;</w:t>
      </w:r>
    </w:p>
    <w:p w14:paraId="5A529135" w14:textId="77777777" w:rsidR="009C5D43" w:rsidRDefault="00000000">
      <w:pPr>
        <w:pStyle w:val="l1"/>
        <w:rPr>
          <w:rFonts w:ascii="Times New Roman" w:hAnsi="Times New Roman" w:cs="Times New Roman"/>
        </w:rPr>
      </w:pPr>
      <w:r>
        <w:rPr>
          <w:rFonts w:ascii="Times New Roman" w:hAnsi="Times New Roman" w:cs="Times New Roman"/>
          <w:color w:val="000000"/>
        </w:rPr>
        <w:t>In addition to the index cases, there are 2 or more adult close contacts who meet the inclusion criteria in the clustered units (i.e. the co-living environments, including the same families, school dormitories, factory dormitories and shared units, etc.);</w:t>
      </w:r>
    </w:p>
    <w:p w14:paraId="2C99788B" w14:textId="77777777" w:rsidR="009C5D43" w:rsidRDefault="00000000">
      <w:pPr>
        <w:pStyle w:val="l1"/>
        <w:rPr>
          <w:rFonts w:ascii="Times New Roman" w:hAnsi="Times New Roman" w:cs="Times New Roman"/>
        </w:rPr>
      </w:pPr>
      <w:r>
        <w:rPr>
          <w:rFonts w:ascii="Times New Roman" w:hAnsi="Times New Roman" w:cs="Times New Roman"/>
          <w:color w:val="000000"/>
        </w:rPr>
        <w:t>Volunteers who are willing to participate in this study and sign a written ICF.</w:t>
      </w:r>
    </w:p>
    <w:p w14:paraId="16B2419E"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b/>
          <w:bCs/>
          <w:color w:val="000000"/>
          <w:sz w:val="24"/>
        </w:rPr>
      </w:pPr>
      <w:r>
        <w:rPr>
          <w:rFonts w:ascii="Times New Roman" w:eastAsia="宋体" w:hAnsi="Times New Roman" w:cs="Times New Roman"/>
          <w:b/>
          <w:bCs/>
          <w:color w:val="000000"/>
          <w:sz w:val="24"/>
        </w:rPr>
        <w:t>Inclusion criteria for clustered close contacts:</w:t>
      </w:r>
    </w:p>
    <w:p w14:paraId="4F8C0B10" w14:textId="77777777" w:rsidR="009C5D43" w:rsidRDefault="00000000">
      <w:pPr>
        <w:pStyle w:val="l1"/>
        <w:numPr>
          <w:ilvl w:val="0"/>
          <w:numId w:val="10"/>
        </w:numPr>
        <w:rPr>
          <w:rFonts w:ascii="Times New Roman" w:hAnsi="Times New Roman" w:cs="Times New Roman"/>
        </w:rPr>
      </w:pPr>
      <w:r>
        <w:rPr>
          <w:rFonts w:ascii="Times New Roman" w:hAnsi="Times New Roman" w:cs="Times New Roman"/>
          <w:color w:val="000000"/>
        </w:rPr>
        <w:t>The index cases in the same clustered units who meet the inclusion criteria;</w:t>
      </w:r>
    </w:p>
    <w:p w14:paraId="4A913549" w14:textId="77777777" w:rsidR="009C5D43" w:rsidRDefault="00000000">
      <w:pPr>
        <w:pStyle w:val="l1"/>
        <w:rPr>
          <w:rFonts w:ascii="Times New Roman" w:hAnsi="Times New Roman" w:cs="Times New Roman"/>
        </w:rPr>
      </w:pPr>
      <w:r>
        <w:rPr>
          <w:rFonts w:ascii="Times New Roman" w:hAnsi="Times New Roman" w:cs="Times New Roman"/>
          <w:color w:val="000000"/>
        </w:rPr>
        <w:t>18 ≤ age ≤ 70;</w:t>
      </w:r>
    </w:p>
    <w:p w14:paraId="3FB60E82" w14:textId="77777777" w:rsidR="009C5D43" w:rsidRDefault="00000000">
      <w:pPr>
        <w:pStyle w:val="l1"/>
        <w:rPr>
          <w:rFonts w:ascii="Times New Roman" w:hAnsi="Times New Roman" w:cs="Times New Roman"/>
        </w:rPr>
      </w:pPr>
      <w:r>
        <w:rPr>
          <w:rFonts w:ascii="Times New Roman" w:hAnsi="Times New Roman" w:cs="Times New Roman"/>
          <w:color w:val="000000"/>
        </w:rPr>
        <w:t>The result of rapid influenza virus antigen test is negative;</w:t>
      </w:r>
    </w:p>
    <w:p w14:paraId="465754A9" w14:textId="77777777" w:rsidR="009C5D43" w:rsidRDefault="00000000">
      <w:pPr>
        <w:pStyle w:val="l1"/>
        <w:rPr>
          <w:rFonts w:ascii="Times New Roman" w:hAnsi="Times New Roman" w:cs="Times New Roman"/>
        </w:rPr>
      </w:pPr>
      <w:r>
        <w:rPr>
          <w:rFonts w:ascii="Times New Roman" w:hAnsi="Times New Roman" w:cs="Times New Roman"/>
          <w:color w:val="000000"/>
        </w:rPr>
        <w:lastRenderedPageBreak/>
        <w:t>No influenza-like symptoms occur within 1 week before randomization (the total score of flu-like symptoms is 0);</w:t>
      </w:r>
    </w:p>
    <w:p w14:paraId="1F57C385" w14:textId="77777777" w:rsidR="009C5D43" w:rsidRDefault="00000000">
      <w:pPr>
        <w:pStyle w:val="l1"/>
        <w:rPr>
          <w:rFonts w:ascii="Times New Roman" w:hAnsi="Times New Roman" w:cs="Times New Roman"/>
        </w:rPr>
      </w:pPr>
      <w:r>
        <w:rPr>
          <w:rFonts w:ascii="Times New Roman" w:hAnsi="Times New Roman" w:cs="Times New Roman"/>
          <w:color w:val="000000"/>
        </w:rPr>
        <w:t>During 9 days after randomization, persons who are expected to live with the index cases for at least 7 days and be able to participate in visits as planned;</w:t>
      </w:r>
    </w:p>
    <w:p w14:paraId="04F47CEB" w14:textId="77777777" w:rsidR="009C5D43" w:rsidRDefault="00000000">
      <w:pPr>
        <w:pStyle w:val="l1"/>
        <w:rPr>
          <w:rFonts w:ascii="Times New Roman" w:hAnsi="Times New Roman" w:cs="Times New Roman"/>
        </w:rPr>
      </w:pPr>
      <w:r>
        <w:rPr>
          <w:rFonts w:ascii="Times New Roman" w:hAnsi="Times New Roman" w:cs="Times New Roman"/>
          <w:color w:val="000000"/>
        </w:rPr>
        <w:t>Volunteers who are willing to participate in this study and sign a written ICF.</w:t>
      </w:r>
    </w:p>
    <w:p w14:paraId="3268EE4E"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41" w:name="_Toc140487325"/>
      <w:r>
        <w:rPr>
          <w:rFonts w:ascii="Times New Roman" w:eastAsia="宋体" w:hAnsi="Times New Roman" w:cs="Times New Roman"/>
          <w:sz w:val="24"/>
          <w:szCs w:val="21"/>
        </w:rPr>
        <w:t>5.2 Exclusion criteria</w:t>
      </w:r>
      <w:bookmarkEnd w:id="41"/>
    </w:p>
    <w:p w14:paraId="7E8B033E"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color w:val="000000" w:themeColor="text1"/>
          <w:sz w:val="24"/>
        </w:rPr>
        <w:t>Subjects are excluded from this trial when one of the following criteria is met:</w:t>
      </w:r>
    </w:p>
    <w:p w14:paraId="36086AB8" w14:textId="77777777" w:rsidR="009C5D43" w:rsidRDefault="00000000">
      <w:pPr>
        <w:adjustRightInd w:val="0"/>
        <w:snapToGrid w:val="0"/>
        <w:spacing w:beforeLines="50" w:before="120" w:line="300" w:lineRule="auto"/>
        <w:rPr>
          <w:rFonts w:ascii="Times New Roman" w:eastAsia="宋体" w:hAnsi="Times New Roman" w:cs="Times New Roman"/>
          <w:b/>
          <w:bCs/>
          <w:sz w:val="24"/>
        </w:rPr>
      </w:pPr>
      <w:r>
        <w:rPr>
          <w:rFonts w:ascii="Times New Roman" w:eastAsia="宋体" w:hAnsi="Times New Roman" w:cs="Times New Roman"/>
          <w:b/>
          <w:bCs/>
          <w:sz w:val="24"/>
        </w:rPr>
        <w:t>Exclusion criteria for index cases:</w:t>
      </w:r>
    </w:p>
    <w:p w14:paraId="7BF2DECB" w14:textId="77777777" w:rsidR="009C5D43" w:rsidRDefault="00000000">
      <w:pPr>
        <w:pStyle w:val="l1"/>
        <w:numPr>
          <w:ilvl w:val="0"/>
          <w:numId w:val="11"/>
        </w:numPr>
        <w:rPr>
          <w:rFonts w:ascii="Times New Roman" w:hAnsi="Times New Roman" w:cs="Times New Roman"/>
        </w:rPr>
      </w:pPr>
      <w:r>
        <w:rPr>
          <w:rFonts w:ascii="Times New Roman" w:hAnsi="Times New Roman" w:cs="Times New Roman"/>
        </w:rPr>
        <w:t>The result of rapid COVID-19 antigen test is positive;</w:t>
      </w:r>
    </w:p>
    <w:p w14:paraId="2F5A1CAA" w14:textId="77777777" w:rsidR="009C5D43" w:rsidRDefault="00000000">
      <w:pPr>
        <w:pStyle w:val="l1"/>
        <w:rPr>
          <w:rFonts w:ascii="Times New Roman" w:hAnsi="Times New Roman" w:cs="Times New Roman"/>
        </w:rPr>
      </w:pPr>
      <w:r>
        <w:rPr>
          <w:rFonts w:ascii="Times New Roman" w:hAnsi="Times New Roman" w:cs="Times New Roman"/>
        </w:rPr>
        <w:t>The close contacts in the clustered units who participate in this study but are tested positive for COVID-19;</w:t>
      </w:r>
    </w:p>
    <w:p w14:paraId="2F0A769B" w14:textId="77777777" w:rsidR="009C5D43" w:rsidRDefault="00000000">
      <w:pPr>
        <w:pStyle w:val="l1"/>
        <w:rPr>
          <w:rFonts w:ascii="Times New Roman" w:hAnsi="Times New Roman" w:cs="Times New Roman"/>
        </w:rPr>
      </w:pPr>
      <w:r>
        <w:rPr>
          <w:rFonts w:ascii="Times New Roman" w:hAnsi="Times New Roman" w:cs="Times New Roman"/>
        </w:rPr>
        <w:t>Severe and critical patients who require hospitalization;</w:t>
      </w:r>
    </w:p>
    <w:p w14:paraId="3F74F1C6" w14:textId="77777777" w:rsidR="009C5D43" w:rsidRDefault="00000000">
      <w:pPr>
        <w:pStyle w:val="l1"/>
        <w:rPr>
          <w:rFonts w:ascii="Times New Roman" w:hAnsi="Times New Roman" w:cs="Times New Roman"/>
        </w:rPr>
      </w:pPr>
      <w:r>
        <w:rPr>
          <w:rFonts w:ascii="Times New Roman" w:hAnsi="Times New Roman" w:cs="Times New Roman"/>
        </w:rPr>
        <w:t>Patients with other serious clinical conditions who require hospitalization or monitoring;</w:t>
      </w:r>
    </w:p>
    <w:p w14:paraId="046C0E21" w14:textId="77777777" w:rsidR="009C5D43" w:rsidRDefault="00000000">
      <w:pPr>
        <w:pStyle w:val="l1"/>
        <w:rPr>
          <w:rFonts w:ascii="Times New Roman" w:hAnsi="Times New Roman" w:cs="Times New Roman"/>
        </w:rPr>
      </w:pPr>
      <w:r>
        <w:rPr>
          <w:rFonts w:ascii="Times New Roman" w:hAnsi="Times New Roman" w:cs="Times New Roman"/>
        </w:rPr>
        <w:t>Other patients considered by the investigator to be inappropriate to participate in this study.</w:t>
      </w:r>
    </w:p>
    <w:p w14:paraId="4066A942" w14:textId="77777777" w:rsidR="009C5D43" w:rsidRDefault="00000000">
      <w:pPr>
        <w:adjustRightInd w:val="0"/>
        <w:snapToGrid w:val="0"/>
        <w:spacing w:beforeLines="50" w:before="120" w:line="300" w:lineRule="auto"/>
        <w:rPr>
          <w:rFonts w:ascii="Times New Roman" w:eastAsia="宋体" w:hAnsi="Times New Roman" w:cs="Times New Roman"/>
          <w:b/>
          <w:bCs/>
          <w:sz w:val="24"/>
        </w:rPr>
      </w:pPr>
      <w:r>
        <w:rPr>
          <w:rFonts w:ascii="Times New Roman" w:eastAsia="宋体" w:hAnsi="Times New Roman" w:cs="Times New Roman"/>
          <w:b/>
          <w:bCs/>
          <w:sz w:val="24"/>
        </w:rPr>
        <w:t>Exclusion criteria for clustered close contacts:</w:t>
      </w:r>
    </w:p>
    <w:p w14:paraId="3D781554" w14:textId="77777777" w:rsidR="009C5D43" w:rsidRDefault="00000000">
      <w:pPr>
        <w:pStyle w:val="l1"/>
        <w:numPr>
          <w:ilvl w:val="0"/>
          <w:numId w:val="12"/>
        </w:numPr>
        <w:rPr>
          <w:rFonts w:ascii="Times New Roman" w:hAnsi="Times New Roman" w:cs="Times New Roman"/>
        </w:rPr>
      </w:pPr>
      <w:r>
        <w:rPr>
          <w:rFonts w:ascii="Times New Roman" w:hAnsi="Times New Roman" w:cs="Times New Roman"/>
        </w:rPr>
        <w:t>Positive results of rapid influenza tests;</w:t>
      </w:r>
    </w:p>
    <w:p w14:paraId="42D714E0" w14:textId="77777777" w:rsidR="009C5D43" w:rsidRDefault="00000000">
      <w:pPr>
        <w:pStyle w:val="l1"/>
        <w:rPr>
          <w:rFonts w:ascii="Times New Roman" w:hAnsi="Times New Roman" w:cs="Times New Roman"/>
        </w:rPr>
      </w:pPr>
      <w:r>
        <w:rPr>
          <w:rFonts w:ascii="Times New Roman" w:hAnsi="Times New Roman" w:cs="Times New Roman"/>
        </w:rPr>
        <w:t>Pregnant perinatal and nursing women;</w:t>
      </w:r>
    </w:p>
    <w:p w14:paraId="5048BBA7" w14:textId="77777777" w:rsidR="009C5D43" w:rsidRDefault="00000000">
      <w:pPr>
        <w:pStyle w:val="l1"/>
        <w:rPr>
          <w:rFonts w:ascii="Times New Roman" w:hAnsi="Times New Roman" w:cs="Times New Roman"/>
        </w:rPr>
      </w:pPr>
      <w:r>
        <w:rPr>
          <w:rFonts w:ascii="Times New Roman" w:hAnsi="Times New Roman" w:cs="Times New Roman"/>
        </w:rPr>
        <w:t>Patients combined with serious diseases of major organs or systems such as heart, brain, respiratory system, circulatory system, endocrine system, immune system, and hematopoietic system (such as congestive cardiac failure, with severity levels of III to IV by NYHA classification; significant arrhythmias or abnormal heart valves that cause hemodynamic impairment; history of unstable angina or myocardial infarction within the past 6 months; malignant tumors in the non-radiotherapy or non-chemotherapy stable period; advanced stage of pulmonary tuberculosis; severe hypertension; diabetic complications such as diabetic ketoacidosis; immunodeficiency diseases such as HIV that have not achieved immune function reconstruction; autoimmune diseases such as systemic lupus erythematosus);</w:t>
      </w:r>
    </w:p>
    <w:p w14:paraId="1153CD30" w14:textId="77777777" w:rsidR="009C5D43" w:rsidRDefault="00000000">
      <w:pPr>
        <w:pStyle w:val="l1"/>
        <w:rPr>
          <w:rFonts w:ascii="Times New Roman" w:hAnsi="Times New Roman" w:cs="Times New Roman"/>
        </w:rPr>
      </w:pPr>
      <w:r>
        <w:rPr>
          <w:rFonts w:ascii="Times New Roman" w:hAnsi="Times New Roman" w:cs="Times New Roman"/>
        </w:rPr>
        <w:t>ALT &gt;5 ULN, AST &gt;5 ULN or SCr &gt;1.5 ULN in the screening results;</w:t>
      </w:r>
    </w:p>
    <w:p w14:paraId="56F363E8" w14:textId="77777777" w:rsidR="009C5D43" w:rsidRDefault="00000000">
      <w:pPr>
        <w:pStyle w:val="l1"/>
        <w:rPr>
          <w:rFonts w:ascii="Times New Roman" w:hAnsi="Times New Roman" w:cs="Times New Roman"/>
        </w:rPr>
      </w:pPr>
      <w:r>
        <w:rPr>
          <w:rFonts w:ascii="Times New Roman" w:hAnsi="Times New Roman" w:cs="Times New Roman"/>
        </w:rPr>
        <w:t xml:space="preserve">Persons who have taken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preparation or any drugs with antiviral effect within 7 days. (Such as: Jinhua Qinggan, </w:t>
      </w:r>
      <w:proofErr w:type="spellStart"/>
      <w:r>
        <w:rPr>
          <w:rFonts w:ascii="Times New Roman" w:hAnsi="Times New Roman" w:cs="Times New Roman"/>
        </w:rPr>
        <w:t>Qingkailing</w:t>
      </w:r>
      <w:proofErr w:type="spellEnd"/>
      <w:r>
        <w:rPr>
          <w:rFonts w:ascii="Times New Roman" w:hAnsi="Times New Roman" w:cs="Times New Roman"/>
        </w:rPr>
        <w:t xml:space="preserve">, </w:t>
      </w:r>
      <w:proofErr w:type="spellStart"/>
      <w:r>
        <w:rPr>
          <w:rFonts w:ascii="Times New Roman" w:hAnsi="Times New Roman" w:cs="Times New Roman"/>
        </w:rPr>
        <w:t>Shufengjiedu</w:t>
      </w:r>
      <w:proofErr w:type="spellEnd"/>
      <w:r>
        <w:rPr>
          <w:rFonts w:ascii="Times New Roman" w:hAnsi="Times New Roman" w:cs="Times New Roman"/>
        </w:rPr>
        <w:t xml:space="preserve">, </w:t>
      </w:r>
      <w:proofErr w:type="spellStart"/>
      <w:r>
        <w:rPr>
          <w:rFonts w:ascii="Times New Roman" w:hAnsi="Times New Roman" w:cs="Times New Roman"/>
        </w:rPr>
        <w:t>Yinqiaojiedu</w:t>
      </w:r>
      <w:proofErr w:type="spellEnd"/>
      <w:r>
        <w:rPr>
          <w:rFonts w:ascii="Times New Roman" w:hAnsi="Times New Roman" w:cs="Times New Roman"/>
        </w:rPr>
        <w:t xml:space="preserve">, </w:t>
      </w:r>
      <w:proofErr w:type="spellStart"/>
      <w:r>
        <w:rPr>
          <w:rFonts w:ascii="Times New Roman" w:hAnsi="Times New Roman" w:cs="Times New Roman"/>
        </w:rPr>
        <w:t>Sangjuganmao</w:t>
      </w:r>
      <w:proofErr w:type="spellEnd"/>
      <w:r>
        <w:rPr>
          <w:rFonts w:ascii="Times New Roman" w:hAnsi="Times New Roman" w:cs="Times New Roman"/>
        </w:rPr>
        <w:t xml:space="preserve">, </w:t>
      </w:r>
      <w:proofErr w:type="spellStart"/>
      <w:r>
        <w:rPr>
          <w:rFonts w:ascii="Times New Roman" w:hAnsi="Times New Roman" w:cs="Times New Roman"/>
        </w:rPr>
        <w:t>Banlangen</w:t>
      </w:r>
      <w:proofErr w:type="spellEnd"/>
      <w:r>
        <w:rPr>
          <w:rFonts w:ascii="Times New Roman" w:hAnsi="Times New Roman" w:cs="Times New Roman"/>
        </w:rPr>
        <w:t xml:space="preserve">, </w:t>
      </w:r>
      <w:proofErr w:type="spellStart"/>
      <w:r>
        <w:rPr>
          <w:rFonts w:ascii="Times New Roman" w:hAnsi="Times New Roman" w:cs="Times New Roman"/>
        </w:rPr>
        <w:t>Yinhuang</w:t>
      </w:r>
      <w:proofErr w:type="spellEnd"/>
      <w:r>
        <w:rPr>
          <w:rFonts w:ascii="Times New Roman" w:hAnsi="Times New Roman" w:cs="Times New Roman"/>
        </w:rPr>
        <w:t>, oseltamivir, zanamivir and peramivir in any dosage form);</w:t>
      </w:r>
    </w:p>
    <w:p w14:paraId="524CA155" w14:textId="77777777" w:rsidR="009C5D43" w:rsidRDefault="00000000">
      <w:pPr>
        <w:pStyle w:val="l1"/>
        <w:rPr>
          <w:rFonts w:ascii="Times New Roman" w:hAnsi="Times New Roman" w:cs="Times New Roman"/>
        </w:rPr>
      </w:pPr>
      <w:r>
        <w:rPr>
          <w:rFonts w:ascii="Times New Roman" w:hAnsi="Times New Roman" w:cs="Times New Roman"/>
        </w:rPr>
        <w:t>Persons who have been vaccinated against influenza within 6 months;</w:t>
      </w:r>
    </w:p>
    <w:p w14:paraId="60D622DA" w14:textId="77777777" w:rsidR="009C5D43" w:rsidRDefault="00000000">
      <w:pPr>
        <w:pStyle w:val="l1"/>
        <w:rPr>
          <w:rFonts w:ascii="Times New Roman" w:hAnsi="Times New Roman" w:cs="Times New Roman"/>
        </w:rPr>
      </w:pPr>
      <w:r>
        <w:rPr>
          <w:rFonts w:ascii="Times New Roman" w:hAnsi="Times New Roman" w:cs="Times New Roman"/>
        </w:rPr>
        <w:t>Persons who are allergic to the investigational drug;</w:t>
      </w:r>
    </w:p>
    <w:p w14:paraId="1203F165" w14:textId="77777777" w:rsidR="009C5D43" w:rsidRDefault="00000000">
      <w:pPr>
        <w:pStyle w:val="l1"/>
        <w:rPr>
          <w:rFonts w:ascii="Times New Roman" w:hAnsi="Times New Roman" w:cs="Times New Roman"/>
        </w:rPr>
      </w:pPr>
      <w:r>
        <w:rPr>
          <w:rFonts w:ascii="Times New Roman" w:hAnsi="Times New Roman" w:cs="Times New Roman"/>
        </w:rPr>
        <w:lastRenderedPageBreak/>
        <w:t>Patients who have participated in other drug clinical trials within 1 month prior to the screening test;</w:t>
      </w:r>
    </w:p>
    <w:p w14:paraId="3C506E42" w14:textId="77777777" w:rsidR="009C5D43" w:rsidRDefault="00000000">
      <w:pPr>
        <w:pStyle w:val="l1"/>
        <w:rPr>
          <w:rFonts w:ascii="Times New Roman" w:hAnsi="Times New Roman" w:cs="Times New Roman"/>
        </w:rPr>
      </w:pPr>
      <w:r>
        <w:rPr>
          <w:rFonts w:ascii="Times New Roman" w:hAnsi="Times New Roman" w:cs="Times New Roman"/>
        </w:rPr>
        <w:t>Other patients considered by the investigator to be inappropriate to participate in this study.</w:t>
      </w:r>
    </w:p>
    <w:p w14:paraId="74A2A726"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42" w:name="_Toc140487326"/>
      <w:r>
        <w:rPr>
          <w:rFonts w:ascii="Times New Roman" w:eastAsia="宋体" w:hAnsi="Times New Roman" w:cs="Times New Roman"/>
          <w:sz w:val="24"/>
          <w:szCs w:val="21"/>
        </w:rPr>
        <w:t>5.3 Diagnostic criteria for seasonal influenza</w:t>
      </w:r>
      <w:bookmarkEnd w:id="42"/>
    </w:p>
    <w:p w14:paraId="1EF36075"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Reference is made to the </w:t>
      </w:r>
      <w:r>
        <w:rPr>
          <w:rFonts w:ascii="Times New Roman" w:eastAsia="宋体" w:hAnsi="Times New Roman" w:cs="Times New Roman"/>
          <w:i/>
          <w:iCs/>
          <w:sz w:val="24"/>
        </w:rPr>
        <w:t>Guidance of Diagnosis and Treatment for Influenza (Version 2019)</w:t>
      </w:r>
      <w:r>
        <w:rPr>
          <w:rFonts w:ascii="Times New Roman" w:eastAsia="宋体" w:hAnsi="Times New Roman" w:cs="Times New Roman"/>
          <w:sz w:val="24"/>
        </w:rPr>
        <w:t xml:space="preserve"> </w:t>
      </w:r>
      <w:r>
        <w:rPr>
          <w:rFonts w:ascii="Times New Roman" w:eastAsia="宋体" w:hAnsi="Times New Roman" w:cs="Times New Roman"/>
          <w:sz w:val="24"/>
          <w:vertAlign w:val="superscript"/>
        </w:rPr>
        <w:t>[27]</w:t>
      </w:r>
      <w:r>
        <w:rPr>
          <w:rFonts w:ascii="Times New Roman" w:eastAsia="宋体" w:hAnsi="Times New Roman" w:cs="Times New Roman"/>
          <w:sz w:val="24"/>
        </w:rPr>
        <w:t xml:space="preserve"> in this study.</w:t>
      </w:r>
    </w:p>
    <w:p w14:paraId="79C82185"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43" w:name="_Toc140487327"/>
      <w:r>
        <w:rPr>
          <w:rFonts w:ascii="Times New Roman" w:eastAsia="宋体" w:hAnsi="Times New Roman" w:cs="Times New Roman"/>
          <w:color w:val="000000" w:themeColor="text1"/>
          <w:sz w:val="24"/>
          <w:szCs w:val="21"/>
        </w:rPr>
        <w:t>5.4 Screening failure</w:t>
      </w:r>
      <w:bookmarkEnd w:id="43"/>
    </w:p>
    <w:p w14:paraId="0DBAF44A"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Screening failure means that a subject agrees to participate in the clinical study but does not receive the study interventions or is not included in the study because of failure to meet all the inclusion criteria or meet any one of the exclusion criteria. The data and information of subjects who fail to screening should be retained for checking by relevant departments. These data and information include Informed Consent Forms (ICFs), demographic data, and details of screening failures (such as test reports). Subjects who fail screening due to specific variable factors may be subjected to re-screening.</w:t>
      </w:r>
    </w:p>
    <w:p w14:paraId="583A6FDB"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44" w:name="_Toc140487328"/>
      <w:r>
        <w:rPr>
          <w:rFonts w:ascii="Times New Roman" w:eastAsia="宋体" w:hAnsi="Times New Roman" w:cs="Times New Roman"/>
          <w:color w:val="000000" w:themeColor="text1"/>
          <w:sz w:val="24"/>
          <w:szCs w:val="21"/>
        </w:rPr>
        <w:t>5.5 Subject recruitment</w:t>
      </w:r>
      <w:bookmarkEnd w:id="44"/>
    </w:p>
    <w:p w14:paraId="54E20E8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color w:val="000000"/>
          <w:sz w:val="24"/>
          <w:szCs w:val="21"/>
        </w:rPr>
        <w:t>It is planned to enroll 1,884 subjects of close contacts, including 942 in each of the test group and the control group. It is estimated that the index cases are mainly from outpatient clinics of each study site. In this study, subjects will be recruited by means of recruitment advertisements in hospital departments, including but not limited to, display stands, posters, H5, electronic screen playback, etc.</w:t>
      </w:r>
    </w:p>
    <w:p w14:paraId="7F5364EB" w14:textId="77777777" w:rsidR="009C5D43" w:rsidRDefault="00000000">
      <w:pPr>
        <w:adjustRightInd w:val="0"/>
        <w:snapToGrid w:val="0"/>
        <w:spacing w:beforeLines="50" w:before="120" w:line="300" w:lineRule="auto"/>
        <w:outlineLvl w:val="0"/>
        <w:rPr>
          <w:rFonts w:ascii="Times New Roman" w:eastAsia="宋体" w:hAnsi="Times New Roman" w:cs="Times New Roman"/>
          <w:b/>
          <w:sz w:val="24"/>
          <w:szCs w:val="21"/>
        </w:rPr>
      </w:pPr>
      <w:bookmarkStart w:id="45" w:name="_Toc140487329"/>
      <w:r>
        <w:rPr>
          <w:rFonts w:ascii="Times New Roman" w:eastAsia="宋体" w:hAnsi="Times New Roman" w:cs="Times New Roman"/>
          <w:b/>
          <w:sz w:val="24"/>
          <w:szCs w:val="21"/>
        </w:rPr>
        <w:t>6. Study Interventions</w:t>
      </w:r>
      <w:bookmarkEnd w:id="45"/>
    </w:p>
    <w:p w14:paraId="3D538774"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46" w:name="_Toc140487330"/>
      <w:r>
        <w:rPr>
          <w:rFonts w:ascii="Times New Roman" w:eastAsia="宋体" w:hAnsi="Times New Roman" w:cs="Times New Roman"/>
          <w:bCs w:val="0"/>
          <w:sz w:val="24"/>
          <w:szCs w:val="21"/>
        </w:rPr>
        <w:t>6.1 Management of study interventions</w:t>
      </w:r>
      <w:bookmarkEnd w:id="46"/>
    </w:p>
    <w:p w14:paraId="48803F30"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bCs w:val="0"/>
          <w:sz w:val="24"/>
          <w:szCs w:val="21"/>
        </w:rPr>
      </w:pPr>
      <w:bookmarkStart w:id="47" w:name="_Toc140487331"/>
      <w:r>
        <w:rPr>
          <w:rFonts w:ascii="Times New Roman" w:eastAsia="宋体" w:hAnsi="Times New Roman" w:cs="Times New Roman"/>
          <w:bCs w:val="0"/>
          <w:sz w:val="24"/>
          <w:szCs w:val="21"/>
        </w:rPr>
        <w:t>6.1.1 Description of study interventions</w:t>
      </w:r>
      <w:bookmarkEnd w:id="47"/>
    </w:p>
    <w:p w14:paraId="7B04EA4D" w14:textId="77777777" w:rsidR="009C5D43" w:rsidRDefault="00000000">
      <w:pPr>
        <w:pStyle w:val="af9"/>
        <w:numPr>
          <w:ilvl w:val="0"/>
          <w:numId w:val="13"/>
        </w:numPr>
        <w:adjustRightInd w:val="0"/>
        <w:snapToGrid w:val="0"/>
        <w:spacing w:beforeLines="50" w:before="120" w:line="300" w:lineRule="auto"/>
        <w:ind w:left="0" w:firstLineChars="0" w:firstLine="0"/>
        <w:rPr>
          <w:rFonts w:ascii="Times New Roman" w:eastAsia="宋体" w:hAnsi="Times New Roman" w:cs="Times New Roman"/>
          <w:b/>
          <w:sz w:val="24"/>
        </w:rPr>
      </w:pPr>
      <w:proofErr w:type="spellStart"/>
      <w:r>
        <w:rPr>
          <w:rFonts w:ascii="Times New Roman" w:eastAsia="宋体" w:hAnsi="Times New Roman" w:cs="Times New Roman"/>
          <w:b/>
          <w:sz w:val="24"/>
        </w:rPr>
        <w:t>Lianhua</w:t>
      </w:r>
      <w:proofErr w:type="spellEnd"/>
      <w:r>
        <w:rPr>
          <w:rFonts w:ascii="Times New Roman" w:eastAsia="宋体" w:hAnsi="Times New Roman" w:cs="Times New Roman"/>
          <w:b/>
          <w:sz w:val="24"/>
        </w:rPr>
        <w:t xml:space="preserve"> </w:t>
      </w:r>
      <w:proofErr w:type="spellStart"/>
      <w:r>
        <w:rPr>
          <w:rFonts w:ascii="Times New Roman" w:eastAsia="宋体" w:hAnsi="Times New Roman" w:cs="Times New Roman"/>
          <w:b/>
          <w:sz w:val="24"/>
        </w:rPr>
        <w:t>Qingwen</w:t>
      </w:r>
      <w:proofErr w:type="spellEnd"/>
      <w:r>
        <w:rPr>
          <w:rFonts w:ascii="Times New Roman" w:eastAsia="宋体" w:hAnsi="Times New Roman" w:cs="Times New Roman"/>
          <w:b/>
          <w:sz w:val="24"/>
        </w:rPr>
        <w:t xml:space="preserve"> Capsules</w:t>
      </w:r>
    </w:p>
    <w:p w14:paraId="069D9253" w14:textId="77777777" w:rsidR="009C5D43" w:rsidRDefault="00000000">
      <w:pPr>
        <w:adjustRightInd w:val="0"/>
        <w:snapToGrid w:val="0"/>
        <w:spacing w:beforeLines="50" w:before="120" w:line="300" w:lineRule="auto"/>
        <w:rPr>
          <w:rFonts w:ascii="Times New Roman" w:eastAsia="宋体" w:hAnsi="Times New Roman" w:cs="Times New Roman"/>
          <w:bCs/>
          <w:sz w:val="24"/>
        </w:rPr>
      </w:pPr>
      <w:r>
        <w:rPr>
          <w:rFonts w:ascii="Times New Roman" w:eastAsia="宋体" w:hAnsi="Times New Roman" w:cs="Times New Roman"/>
          <w:bCs/>
          <w:sz w:val="24"/>
        </w:rPr>
        <w:t xml:space="preserve">[Generic name] </w:t>
      </w:r>
      <w:proofErr w:type="spellStart"/>
      <w:r>
        <w:rPr>
          <w:rFonts w:ascii="Times New Roman" w:eastAsia="宋体" w:hAnsi="Times New Roman" w:cs="Times New Roman"/>
          <w:bCs/>
          <w:sz w:val="24"/>
        </w:rPr>
        <w:t>Lianhua</w:t>
      </w:r>
      <w:proofErr w:type="spellEnd"/>
      <w:r>
        <w:rPr>
          <w:rFonts w:ascii="Times New Roman" w:eastAsia="宋体" w:hAnsi="Times New Roman" w:cs="Times New Roman"/>
          <w:bCs/>
          <w:sz w:val="24"/>
        </w:rPr>
        <w:t xml:space="preserve"> </w:t>
      </w:r>
      <w:proofErr w:type="spellStart"/>
      <w:r>
        <w:rPr>
          <w:rFonts w:ascii="Times New Roman" w:eastAsia="宋体" w:hAnsi="Times New Roman" w:cs="Times New Roman"/>
          <w:bCs/>
          <w:sz w:val="24"/>
        </w:rPr>
        <w:t>Qingwen</w:t>
      </w:r>
      <w:proofErr w:type="spellEnd"/>
      <w:r>
        <w:rPr>
          <w:rFonts w:ascii="Times New Roman" w:eastAsia="宋体" w:hAnsi="Times New Roman" w:cs="Times New Roman"/>
          <w:bCs/>
          <w:sz w:val="24"/>
        </w:rPr>
        <w:t xml:space="preserve"> Capsules</w:t>
      </w:r>
    </w:p>
    <w:p w14:paraId="6603217D"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[Components] Forsythia Suspensa, Honeysuckle, Ephedra sinica (roasted), bitter almond (stir-baked), Gypsum, Radix </w:t>
      </w:r>
      <w:proofErr w:type="spellStart"/>
      <w:r>
        <w:rPr>
          <w:rFonts w:ascii="Times New Roman" w:eastAsia="宋体" w:hAnsi="Times New Roman" w:cs="Times New Roman"/>
          <w:sz w:val="24"/>
        </w:rPr>
        <w:t>Isatidis</w:t>
      </w:r>
      <w:proofErr w:type="spellEnd"/>
      <w:r>
        <w:rPr>
          <w:rFonts w:ascii="Times New Roman" w:eastAsia="宋体" w:hAnsi="Times New Roman" w:cs="Times New Roman"/>
          <w:sz w:val="24"/>
        </w:rPr>
        <w:t xml:space="preserve">, Male Fern Rhizome, Houttuynia cordata Thunb, Patchouli, Rhubarb, Menthol, and Glycyrrhiza </w:t>
      </w:r>
      <w:proofErr w:type="spellStart"/>
      <w:r>
        <w:rPr>
          <w:rFonts w:ascii="Times New Roman" w:eastAsia="宋体" w:hAnsi="Times New Roman" w:cs="Times New Roman"/>
          <w:sz w:val="24"/>
        </w:rPr>
        <w:t>uralensis</w:t>
      </w:r>
      <w:proofErr w:type="spellEnd"/>
      <w:r>
        <w:rPr>
          <w:rFonts w:ascii="Times New Roman" w:eastAsia="宋体" w:hAnsi="Times New Roman" w:cs="Times New Roman"/>
          <w:sz w:val="24"/>
        </w:rPr>
        <w:t xml:space="preserve"> Fisch.</w:t>
      </w:r>
    </w:p>
    <w:p w14:paraId="2128A01D"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[Functions and Indications] Clearing scourge and removing toxicity, ventilating the lung and discharging heat.</w:t>
      </w:r>
    </w:p>
    <w:p w14:paraId="2E933AFF"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[Approval No.] GYZZ Z20040063</w:t>
      </w:r>
    </w:p>
    <w:p w14:paraId="614B26E5"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[Manufacturer] Shijiazhuang </w:t>
      </w:r>
      <w:proofErr w:type="spellStart"/>
      <w:r>
        <w:rPr>
          <w:rFonts w:ascii="Times New Roman" w:eastAsia="宋体" w:hAnsi="Times New Roman" w:cs="Times New Roman"/>
          <w:sz w:val="24"/>
        </w:rPr>
        <w:t>Yiling</w:t>
      </w:r>
      <w:proofErr w:type="spellEnd"/>
      <w:r>
        <w:rPr>
          <w:rFonts w:ascii="Times New Roman" w:eastAsia="宋体" w:hAnsi="Times New Roman" w:cs="Times New Roman"/>
          <w:sz w:val="24"/>
        </w:rPr>
        <w:t xml:space="preserve"> Pharmaceutical Co., Ltd.</w:t>
      </w:r>
    </w:p>
    <w:p w14:paraId="1B200C5D" w14:textId="77777777" w:rsidR="009C5D43" w:rsidRDefault="00000000">
      <w:pPr>
        <w:pStyle w:val="af9"/>
        <w:numPr>
          <w:ilvl w:val="0"/>
          <w:numId w:val="13"/>
        </w:numPr>
        <w:adjustRightInd w:val="0"/>
        <w:snapToGrid w:val="0"/>
        <w:spacing w:beforeLines="50" w:before="120" w:line="300" w:lineRule="auto"/>
        <w:ind w:left="0" w:firstLineChars="0" w:firstLine="0"/>
        <w:rPr>
          <w:rFonts w:ascii="Times New Roman" w:eastAsia="宋体" w:hAnsi="Times New Roman" w:cs="Times New Roman"/>
          <w:b/>
          <w:sz w:val="24"/>
        </w:rPr>
      </w:pPr>
      <w:proofErr w:type="spellStart"/>
      <w:r>
        <w:rPr>
          <w:rFonts w:ascii="Times New Roman" w:eastAsia="宋体" w:hAnsi="Times New Roman" w:cs="Times New Roman"/>
          <w:b/>
          <w:sz w:val="24"/>
        </w:rPr>
        <w:t>Lianhua</w:t>
      </w:r>
      <w:proofErr w:type="spellEnd"/>
      <w:r>
        <w:rPr>
          <w:rFonts w:ascii="Times New Roman" w:eastAsia="宋体" w:hAnsi="Times New Roman" w:cs="Times New Roman"/>
          <w:b/>
          <w:sz w:val="24"/>
        </w:rPr>
        <w:t xml:space="preserve"> </w:t>
      </w:r>
      <w:proofErr w:type="spellStart"/>
      <w:r>
        <w:rPr>
          <w:rFonts w:ascii="Times New Roman" w:eastAsia="宋体" w:hAnsi="Times New Roman" w:cs="Times New Roman"/>
          <w:b/>
          <w:sz w:val="24"/>
        </w:rPr>
        <w:t>Qingwen</w:t>
      </w:r>
      <w:proofErr w:type="spellEnd"/>
      <w:r>
        <w:rPr>
          <w:rFonts w:ascii="Times New Roman" w:eastAsia="宋体" w:hAnsi="Times New Roman" w:cs="Times New Roman"/>
          <w:b/>
          <w:sz w:val="24"/>
        </w:rPr>
        <w:t xml:space="preserve"> Capsule Simulator</w:t>
      </w:r>
    </w:p>
    <w:p w14:paraId="37871836" w14:textId="77777777" w:rsidR="009C5D43" w:rsidRDefault="00000000">
      <w:pPr>
        <w:adjustRightInd w:val="0"/>
        <w:snapToGrid w:val="0"/>
        <w:spacing w:beforeLines="50" w:before="120" w:line="300" w:lineRule="auto"/>
        <w:rPr>
          <w:rFonts w:ascii="Times New Roman" w:eastAsia="宋体" w:hAnsi="Times New Roman" w:cs="Times New Roman"/>
          <w:bCs/>
          <w:sz w:val="24"/>
        </w:rPr>
      </w:pPr>
      <w:r>
        <w:rPr>
          <w:rFonts w:ascii="Times New Roman" w:eastAsia="宋体" w:hAnsi="Times New Roman" w:cs="Times New Roman"/>
          <w:b/>
          <w:sz w:val="24"/>
        </w:rPr>
        <w:t xml:space="preserve">[Name] </w:t>
      </w:r>
      <w:proofErr w:type="spellStart"/>
      <w:r>
        <w:rPr>
          <w:rFonts w:ascii="Times New Roman" w:eastAsia="宋体" w:hAnsi="Times New Roman" w:cs="Times New Roman"/>
          <w:b/>
          <w:sz w:val="24"/>
        </w:rPr>
        <w:t>Lianhua</w:t>
      </w:r>
      <w:proofErr w:type="spellEnd"/>
      <w:r>
        <w:rPr>
          <w:rFonts w:ascii="Times New Roman" w:eastAsia="宋体" w:hAnsi="Times New Roman" w:cs="Times New Roman"/>
          <w:b/>
          <w:sz w:val="24"/>
        </w:rPr>
        <w:t xml:space="preserve"> </w:t>
      </w:r>
      <w:proofErr w:type="spellStart"/>
      <w:r>
        <w:rPr>
          <w:rFonts w:ascii="Times New Roman" w:eastAsia="宋体" w:hAnsi="Times New Roman" w:cs="Times New Roman"/>
          <w:b/>
          <w:sz w:val="24"/>
        </w:rPr>
        <w:t>Qingwen</w:t>
      </w:r>
      <w:proofErr w:type="spellEnd"/>
      <w:r>
        <w:rPr>
          <w:rFonts w:ascii="Times New Roman" w:eastAsia="宋体" w:hAnsi="Times New Roman" w:cs="Times New Roman"/>
          <w:b/>
          <w:sz w:val="24"/>
        </w:rPr>
        <w:t xml:space="preserve"> Capsule Simulator</w:t>
      </w:r>
    </w:p>
    <w:p w14:paraId="54B8B3F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lastRenderedPageBreak/>
        <w:t>[Components] Medicinal starch, caramel color, sunset yellow pigment, menthol</w:t>
      </w:r>
    </w:p>
    <w:p w14:paraId="4CDC2D1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[Manufacturer] Shijiazhuang </w:t>
      </w:r>
      <w:proofErr w:type="spellStart"/>
      <w:r>
        <w:rPr>
          <w:rFonts w:ascii="Times New Roman" w:eastAsia="宋体" w:hAnsi="Times New Roman" w:cs="Times New Roman"/>
          <w:sz w:val="24"/>
        </w:rPr>
        <w:t>Yiling</w:t>
      </w:r>
      <w:proofErr w:type="spellEnd"/>
      <w:r>
        <w:rPr>
          <w:rFonts w:ascii="Times New Roman" w:eastAsia="宋体" w:hAnsi="Times New Roman" w:cs="Times New Roman"/>
          <w:sz w:val="24"/>
        </w:rPr>
        <w:t xml:space="preserve"> Pharmaceutical Co., Ltd.</w:t>
      </w:r>
    </w:p>
    <w:p w14:paraId="35B9E36E"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The above drugs are provided by Shijiazhuang </w:t>
      </w:r>
      <w:proofErr w:type="spellStart"/>
      <w:r>
        <w:rPr>
          <w:rFonts w:ascii="Times New Roman" w:eastAsia="宋体" w:hAnsi="Times New Roman" w:cs="Times New Roman"/>
          <w:sz w:val="24"/>
        </w:rPr>
        <w:t>Yiling</w:t>
      </w:r>
      <w:proofErr w:type="spellEnd"/>
      <w:r>
        <w:rPr>
          <w:rFonts w:ascii="Times New Roman" w:eastAsia="宋体" w:hAnsi="Times New Roman" w:cs="Times New Roman"/>
          <w:sz w:val="24"/>
        </w:rPr>
        <w:t xml:space="preserve"> Pharmaceutical Co., Ltd. The investigational drugs are prepared according to the clinical study requirements and meet the relevant specifications.</w:t>
      </w:r>
    </w:p>
    <w:p w14:paraId="3756CF46"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48" w:name="_Toc140487332"/>
      <w:r>
        <w:rPr>
          <w:rFonts w:ascii="Times New Roman" w:eastAsia="宋体" w:hAnsi="Times New Roman" w:cs="Times New Roman"/>
          <w:sz w:val="24"/>
          <w:szCs w:val="21"/>
        </w:rPr>
        <w:t>6.1.2 Dosage and route of administration</w:t>
      </w:r>
      <w:bookmarkEnd w:id="48"/>
    </w:p>
    <w:p w14:paraId="185A81E1" w14:textId="77777777" w:rsidR="009C5D43" w:rsidRDefault="00000000">
      <w:pPr>
        <w:pStyle w:val="af9"/>
        <w:numPr>
          <w:ilvl w:val="0"/>
          <w:numId w:val="13"/>
        </w:numPr>
        <w:adjustRightInd w:val="0"/>
        <w:snapToGrid w:val="0"/>
        <w:spacing w:beforeLines="50" w:before="120" w:line="300" w:lineRule="auto"/>
        <w:ind w:left="0" w:firstLineChars="0" w:firstLine="0"/>
        <w:rPr>
          <w:rFonts w:ascii="Times New Roman" w:eastAsia="宋体" w:hAnsi="Times New Roman" w:cs="Times New Roman"/>
          <w:sz w:val="24"/>
        </w:rPr>
      </w:pPr>
      <w:r>
        <w:rPr>
          <w:rFonts w:ascii="Times New Roman" w:eastAsia="宋体" w:hAnsi="Times New Roman" w:cs="Times New Roman"/>
          <w:b/>
          <w:sz w:val="24"/>
        </w:rPr>
        <w:t>Treatment group</w:t>
      </w:r>
    </w:p>
    <w:p w14:paraId="63355939" w14:textId="77777777" w:rsidR="009C5D43" w:rsidRDefault="00000000">
      <w:pPr>
        <w:adjustRightInd w:val="0"/>
        <w:snapToGrid w:val="0"/>
        <w:spacing w:beforeLines="50" w:before="120" w:line="300" w:lineRule="auto"/>
        <w:rPr>
          <w:rFonts w:ascii="Times New Roman" w:eastAsia="宋体" w:hAnsi="Times New Roman" w:cs="Times New Roman"/>
          <w:sz w:val="24"/>
        </w:rPr>
      </w:pP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w:t>
      </w:r>
    </w:p>
    <w:p w14:paraId="10ACBA4C"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Dosage and administration: 4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(0.35 g/capsule), taken orally in the morning, noon and evening respectively, </w:t>
      </w:r>
      <w:proofErr w:type="spellStart"/>
      <w:r>
        <w:rPr>
          <w:rFonts w:ascii="Times New Roman" w:eastAsia="宋体" w:hAnsi="Times New Roman" w:cs="Times New Roman"/>
          <w:sz w:val="24"/>
        </w:rPr>
        <w:t>tid</w:t>
      </w:r>
      <w:proofErr w:type="spellEnd"/>
      <w:r>
        <w:rPr>
          <w:rFonts w:ascii="Times New Roman" w:eastAsia="宋体" w:hAnsi="Times New Roman" w:cs="Times New Roman"/>
          <w:sz w:val="24"/>
        </w:rPr>
        <w:t>.</w:t>
      </w:r>
    </w:p>
    <w:p w14:paraId="4D73C03D"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Course of treatment: 5 days</w:t>
      </w:r>
    </w:p>
    <w:p w14:paraId="6CA2BAB3" w14:textId="77777777" w:rsidR="009C5D43" w:rsidRDefault="00000000">
      <w:pPr>
        <w:pStyle w:val="af9"/>
        <w:numPr>
          <w:ilvl w:val="0"/>
          <w:numId w:val="13"/>
        </w:numPr>
        <w:adjustRightInd w:val="0"/>
        <w:snapToGrid w:val="0"/>
        <w:spacing w:beforeLines="50" w:before="120" w:line="300" w:lineRule="auto"/>
        <w:ind w:left="0" w:firstLineChars="0" w:firstLine="0"/>
        <w:rPr>
          <w:rFonts w:ascii="Times New Roman" w:eastAsia="宋体" w:hAnsi="Times New Roman" w:cs="Times New Roman"/>
          <w:sz w:val="24"/>
        </w:rPr>
      </w:pPr>
      <w:r>
        <w:rPr>
          <w:rFonts w:ascii="Times New Roman" w:eastAsia="宋体" w:hAnsi="Times New Roman" w:cs="Times New Roman"/>
          <w:b/>
          <w:sz w:val="24"/>
        </w:rPr>
        <w:t>Control group</w:t>
      </w:r>
    </w:p>
    <w:p w14:paraId="39E15D5D" w14:textId="77777777" w:rsidR="009C5D43" w:rsidRDefault="00000000">
      <w:pPr>
        <w:adjustRightInd w:val="0"/>
        <w:snapToGrid w:val="0"/>
        <w:spacing w:beforeLines="50" w:before="120" w:line="300" w:lineRule="auto"/>
        <w:rPr>
          <w:rFonts w:ascii="Times New Roman" w:eastAsia="宋体" w:hAnsi="Times New Roman" w:cs="Times New Roman"/>
          <w:sz w:val="24"/>
        </w:rPr>
      </w:pP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 Simulator</w:t>
      </w:r>
    </w:p>
    <w:p w14:paraId="15C787D6"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Dosage and administration: 4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 Simulators (0.35 g/capsule), taken orally in the morning, noon and evening respectively, </w:t>
      </w:r>
      <w:proofErr w:type="spellStart"/>
      <w:r>
        <w:rPr>
          <w:rFonts w:ascii="Times New Roman" w:eastAsia="宋体" w:hAnsi="Times New Roman" w:cs="Times New Roman"/>
          <w:sz w:val="24"/>
        </w:rPr>
        <w:t>tid</w:t>
      </w:r>
      <w:proofErr w:type="spellEnd"/>
      <w:r>
        <w:rPr>
          <w:rFonts w:ascii="Times New Roman" w:eastAsia="宋体" w:hAnsi="Times New Roman" w:cs="Times New Roman"/>
          <w:sz w:val="24"/>
        </w:rPr>
        <w:t>.</w:t>
      </w:r>
    </w:p>
    <w:p w14:paraId="22B2E86C"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Course of treatment: 5 days</w:t>
      </w:r>
    </w:p>
    <w:p w14:paraId="448B3C3E"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49" w:name="_Toc140487333"/>
      <w:r>
        <w:rPr>
          <w:rFonts w:ascii="Times New Roman" w:eastAsia="宋体" w:hAnsi="Times New Roman" w:cs="Times New Roman"/>
          <w:sz w:val="24"/>
          <w:szCs w:val="21"/>
        </w:rPr>
        <w:t>6.2 Management of drugs</w:t>
      </w:r>
      <w:bookmarkEnd w:id="49"/>
    </w:p>
    <w:p w14:paraId="2C92FB87"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0" w:name="_Toc140487334"/>
      <w:r>
        <w:rPr>
          <w:rFonts w:ascii="Times New Roman" w:eastAsia="宋体" w:hAnsi="Times New Roman" w:cs="Times New Roman"/>
          <w:sz w:val="24"/>
          <w:szCs w:val="21"/>
        </w:rPr>
        <w:t>6.2.1 Receipt and quantity check of drugs</w:t>
      </w:r>
      <w:bookmarkEnd w:id="50"/>
    </w:p>
    <w:p w14:paraId="1DC83E31"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drug provider will deliver drugs to each study site through a logistics company in a unified manner, and the study site should designate a special drug administrator to receive the drugs and check the quantity.</w:t>
      </w:r>
    </w:p>
    <w:p w14:paraId="2606909B"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dispensing of drugs should be under strict management. All participating sites shall assign a person to keep the drugs and fill out the receipt and use records. During the study period, the remaining drugs and packaging should be recycled and checked in a timely manner. The CRA shall check the drug dispensing, use and recycling records regularly, and verify and deal with the exceptions at any time.</w:t>
      </w:r>
    </w:p>
    <w:p w14:paraId="64E643A0"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1" w:name="_Toc140487335"/>
      <w:r>
        <w:rPr>
          <w:rFonts w:ascii="Times New Roman" w:eastAsia="宋体" w:hAnsi="Times New Roman" w:cs="Times New Roman"/>
          <w:sz w:val="24"/>
          <w:szCs w:val="21"/>
        </w:rPr>
        <w:t>6.2.2 Dosage form, appearance, package and label of drugs</w:t>
      </w:r>
      <w:bookmarkEnd w:id="51"/>
    </w:p>
    <w:p w14:paraId="70BD4F9A" w14:textId="77777777" w:rsidR="009C5D43" w:rsidRDefault="00000000">
      <w:pPr>
        <w:pStyle w:val="af9"/>
        <w:numPr>
          <w:ilvl w:val="0"/>
          <w:numId w:val="14"/>
        </w:numPr>
        <w:adjustRightInd w:val="0"/>
        <w:snapToGrid w:val="0"/>
        <w:spacing w:beforeLines="50" w:before="120" w:line="300" w:lineRule="auto"/>
        <w:ind w:left="0" w:firstLineChars="0" w:firstLine="0"/>
        <w:rPr>
          <w:rFonts w:ascii="Times New Roman" w:eastAsia="宋体" w:hAnsi="Times New Roman" w:cs="Times New Roman"/>
          <w:b/>
          <w:sz w:val="24"/>
        </w:rPr>
      </w:pPr>
      <w:r>
        <w:rPr>
          <w:rFonts w:ascii="Times New Roman" w:eastAsia="宋体" w:hAnsi="Times New Roman" w:cs="Times New Roman"/>
          <w:b/>
          <w:sz w:val="24"/>
        </w:rPr>
        <w:t xml:space="preserve"> Dosage form and appearance</w:t>
      </w:r>
    </w:p>
    <w:p w14:paraId="29A3B82A" w14:textId="77777777" w:rsidR="009C5D43" w:rsidRDefault="00000000">
      <w:pPr>
        <w:pStyle w:val="af9"/>
        <w:numPr>
          <w:ilvl w:val="0"/>
          <w:numId w:val="13"/>
        </w:numPr>
        <w:adjustRightInd w:val="0"/>
        <w:snapToGrid w:val="0"/>
        <w:spacing w:beforeLines="50" w:before="120" w:line="300" w:lineRule="auto"/>
        <w:ind w:left="0" w:firstLineChars="0" w:firstLine="0"/>
        <w:rPr>
          <w:rFonts w:ascii="Times New Roman" w:eastAsia="宋体" w:hAnsi="Times New Roman" w:cs="Times New Roman"/>
          <w:bCs/>
          <w:sz w:val="24"/>
        </w:rPr>
      </w:pPr>
      <w:proofErr w:type="spellStart"/>
      <w:r>
        <w:rPr>
          <w:rFonts w:ascii="Times New Roman" w:eastAsia="宋体" w:hAnsi="Times New Roman" w:cs="Times New Roman"/>
          <w:b/>
          <w:sz w:val="24"/>
        </w:rPr>
        <w:t>Lianhua</w:t>
      </w:r>
      <w:proofErr w:type="spellEnd"/>
      <w:r>
        <w:rPr>
          <w:rFonts w:ascii="Times New Roman" w:eastAsia="宋体" w:hAnsi="Times New Roman" w:cs="Times New Roman"/>
          <w:b/>
          <w:sz w:val="24"/>
        </w:rPr>
        <w:t xml:space="preserve"> </w:t>
      </w:r>
      <w:proofErr w:type="spellStart"/>
      <w:r>
        <w:rPr>
          <w:rFonts w:ascii="Times New Roman" w:eastAsia="宋体" w:hAnsi="Times New Roman" w:cs="Times New Roman"/>
          <w:b/>
          <w:sz w:val="24"/>
        </w:rPr>
        <w:t>Qingwen</w:t>
      </w:r>
      <w:proofErr w:type="spellEnd"/>
      <w:r>
        <w:rPr>
          <w:rFonts w:ascii="Times New Roman" w:eastAsia="宋体" w:hAnsi="Times New Roman" w:cs="Times New Roman"/>
          <w:b/>
          <w:sz w:val="24"/>
        </w:rPr>
        <w:t xml:space="preserve"> Capsule:</w:t>
      </w:r>
      <w:r>
        <w:rPr>
          <w:rFonts w:ascii="Times New Roman" w:eastAsia="宋体" w:hAnsi="Times New Roman" w:cs="Times New Roman"/>
          <w:bCs/>
          <w:sz w:val="24"/>
        </w:rPr>
        <w:t xml:space="preserve"> A hard capsule, with the contents of brownish yellow to yellowish brown granules and powder; slightly fragrant smell and slightly bitter taste.</w:t>
      </w:r>
    </w:p>
    <w:p w14:paraId="08DCE86C" w14:textId="77777777" w:rsidR="009C5D43" w:rsidRDefault="00000000">
      <w:pPr>
        <w:pStyle w:val="af9"/>
        <w:numPr>
          <w:ilvl w:val="0"/>
          <w:numId w:val="13"/>
        </w:numPr>
        <w:adjustRightInd w:val="0"/>
        <w:snapToGrid w:val="0"/>
        <w:spacing w:beforeLines="50" w:before="120" w:line="300" w:lineRule="auto"/>
        <w:ind w:left="0" w:firstLineChars="0" w:firstLine="0"/>
        <w:rPr>
          <w:rFonts w:ascii="Times New Roman" w:eastAsia="宋体" w:hAnsi="Times New Roman" w:cs="Times New Roman"/>
          <w:bCs/>
          <w:sz w:val="24"/>
        </w:rPr>
      </w:pPr>
      <w:proofErr w:type="spellStart"/>
      <w:r>
        <w:rPr>
          <w:rFonts w:ascii="Times New Roman" w:eastAsia="宋体" w:hAnsi="Times New Roman" w:cs="Times New Roman"/>
          <w:b/>
          <w:sz w:val="24"/>
        </w:rPr>
        <w:t>Lianhua</w:t>
      </w:r>
      <w:proofErr w:type="spellEnd"/>
      <w:r>
        <w:rPr>
          <w:rFonts w:ascii="Times New Roman" w:eastAsia="宋体" w:hAnsi="Times New Roman" w:cs="Times New Roman"/>
          <w:b/>
          <w:sz w:val="24"/>
        </w:rPr>
        <w:t xml:space="preserve"> </w:t>
      </w:r>
      <w:proofErr w:type="spellStart"/>
      <w:r>
        <w:rPr>
          <w:rFonts w:ascii="Times New Roman" w:eastAsia="宋体" w:hAnsi="Times New Roman" w:cs="Times New Roman"/>
          <w:b/>
          <w:sz w:val="24"/>
        </w:rPr>
        <w:t>Qingwen</w:t>
      </w:r>
      <w:proofErr w:type="spellEnd"/>
      <w:r>
        <w:rPr>
          <w:rFonts w:ascii="Times New Roman" w:eastAsia="宋体" w:hAnsi="Times New Roman" w:cs="Times New Roman"/>
          <w:b/>
          <w:sz w:val="24"/>
        </w:rPr>
        <w:t xml:space="preserve"> Capsule Simulator:</w:t>
      </w:r>
      <w:r>
        <w:rPr>
          <w:rFonts w:ascii="Times New Roman" w:eastAsia="宋体" w:hAnsi="Times New Roman" w:cs="Times New Roman"/>
          <w:bCs/>
          <w:sz w:val="24"/>
        </w:rPr>
        <w:t xml:space="preserve"> A hard capsule, with the contents of brownish yellow to yellowish brown granules and powder.</w:t>
      </w:r>
    </w:p>
    <w:p w14:paraId="1DCD1D73" w14:textId="77777777" w:rsidR="009C5D43" w:rsidRDefault="00000000">
      <w:pPr>
        <w:pStyle w:val="af9"/>
        <w:numPr>
          <w:ilvl w:val="0"/>
          <w:numId w:val="14"/>
        </w:numPr>
        <w:adjustRightInd w:val="0"/>
        <w:snapToGrid w:val="0"/>
        <w:spacing w:beforeLines="50" w:before="120" w:line="300" w:lineRule="auto"/>
        <w:ind w:left="0" w:firstLineChars="0" w:firstLine="0"/>
        <w:rPr>
          <w:rFonts w:ascii="Times New Roman" w:eastAsia="宋体" w:hAnsi="Times New Roman" w:cs="Times New Roman"/>
          <w:b/>
          <w:sz w:val="24"/>
        </w:rPr>
      </w:pPr>
      <w:r>
        <w:rPr>
          <w:rFonts w:ascii="Times New Roman" w:eastAsia="宋体" w:hAnsi="Times New Roman" w:cs="Times New Roman"/>
          <w:b/>
          <w:sz w:val="24"/>
        </w:rPr>
        <w:t xml:space="preserve"> Drug packaging box</w:t>
      </w:r>
    </w:p>
    <w:p w14:paraId="60EF90AE" w14:textId="77777777" w:rsidR="009C5D43" w:rsidRDefault="00000000">
      <w:pPr>
        <w:pStyle w:val="af9"/>
        <w:numPr>
          <w:ilvl w:val="0"/>
          <w:numId w:val="15"/>
        </w:numPr>
        <w:adjustRightInd w:val="0"/>
        <w:snapToGrid w:val="0"/>
        <w:spacing w:beforeLines="50" w:before="120" w:line="300" w:lineRule="auto"/>
        <w:ind w:left="0" w:firstLineChars="0" w:firstLine="0"/>
        <w:rPr>
          <w:rFonts w:ascii="Times New Roman" w:eastAsia="宋体" w:hAnsi="Times New Roman" w:cs="Times New Roman"/>
          <w:b/>
          <w:bCs/>
          <w:sz w:val="24"/>
        </w:rPr>
      </w:pPr>
      <w:r>
        <w:rPr>
          <w:rFonts w:ascii="Times New Roman" w:eastAsia="宋体" w:hAnsi="Times New Roman" w:cs="Times New Roman"/>
          <w:b/>
          <w:bCs/>
          <w:sz w:val="24"/>
        </w:rPr>
        <w:lastRenderedPageBreak/>
        <w:t>Treatment group</w:t>
      </w:r>
    </w:p>
    <w:p w14:paraId="618E3D20"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Packing specification: 0.35 g×12 granules ×2 plates/box.</w:t>
      </w:r>
    </w:p>
    <w:p w14:paraId="28CBCD44" w14:textId="77777777" w:rsidR="009C5D43" w:rsidRDefault="00000000">
      <w:pPr>
        <w:pStyle w:val="af9"/>
        <w:numPr>
          <w:ilvl w:val="0"/>
          <w:numId w:val="15"/>
        </w:numPr>
        <w:adjustRightInd w:val="0"/>
        <w:snapToGrid w:val="0"/>
        <w:spacing w:beforeLines="50" w:before="120" w:line="300" w:lineRule="auto"/>
        <w:ind w:left="0" w:firstLineChars="0" w:firstLine="0"/>
        <w:rPr>
          <w:rFonts w:ascii="Times New Roman" w:eastAsia="宋体" w:hAnsi="Times New Roman" w:cs="Times New Roman"/>
          <w:b/>
          <w:bCs/>
          <w:sz w:val="24"/>
        </w:rPr>
      </w:pPr>
      <w:r>
        <w:rPr>
          <w:rFonts w:ascii="Times New Roman" w:eastAsia="宋体" w:hAnsi="Times New Roman" w:cs="Times New Roman"/>
          <w:b/>
          <w:bCs/>
          <w:sz w:val="24"/>
        </w:rPr>
        <w:t xml:space="preserve"> Control group</w:t>
      </w:r>
    </w:p>
    <w:p w14:paraId="2D8E7EF9"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Packing specification: 0.35 g×12 granules ×2 plates/box.</w:t>
      </w:r>
    </w:p>
    <w:p w14:paraId="4EA9E50E" w14:textId="77777777" w:rsidR="009C5D43" w:rsidRDefault="00000000">
      <w:pPr>
        <w:pStyle w:val="af9"/>
        <w:numPr>
          <w:ilvl w:val="0"/>
          <w:numId w:val="14"/>
        </w:numPr>
        <w:adjustRightInd w:val="0"/>
        <w:snapToGrid w:val="0"/>
        <w:spacing w:beforeLines="50" w:before="120" w:line="300" w:lineRule="auto"/>
        <w:ind w:left="0" w:firstLineChars="0" w:firstLine="0"/>
        <w:rPr>
          <w:rFonts w:ascii="Times New Roman" w:eastAsia="宋体" w:hAnsi="Times New Roman" w:cs="Times New Roman"/>
          <w:b/>
          <w:sz w:val="24"/>
        </w:rPr>
      </w:pPr>
      <w:r>
        <w:rPr>
          <w:rFonts w:ascii="Times New Roman" w:eastAsia="宋体" w:hAnsi="Times New Roman" w:cs="Times New Roman"/>
          <w:b/>
          <w:sz w:val="24"/>
        </w:rPr>
        <w:t>Drug labels</w:t>
      </w:r>
    </w:p>
    <w:p w14:paraId="66C538AE"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Each package is attached with a label. See “Appendix 1 Packaging Box Label Format of Investigational Drugs” for detail.</w:t>
      </w:r>
    </w:p>
    <w:p w14:paraId="371C48F2"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2" w:name="_Toc140487336"/>
      <w:r>
        <w:rPr>
          <w:rFonts w:ascii="Times New Roman" w:eastAsia="宋体" w:hAnsi="Times New Roman" w:cs="Times New Roman"/>
          <w:sz w:val="24"/>
          <w:szCs w:val="21"/>
        </w:rPr>
        <w:t>6.2.3 Storage and stability of drugs</w:t>
      </w:r>
      <w:bookmarkEnd w:id="52"/>
    </w:p>
    <w:p w14:paraId="53274EAB" w14:textId="77777777" w:rsidR="009C5D43" w:rsidRDefault="00000000">
      <w:pPr>
        <w:adjustRightInd w:val="0"/>
        <w:snapToGrid w:val="0"/>
        <w:spacing w:beforeLines="50" w:before="120" w:line="300" w:lineRule="auto"/>
        <w:rPr>
          <w:rFonts w:ascii="Times New Roman" w:eastAsia="宋体" w:hAnsi="Times New Roman" w:cs="Times New Roman"/>
          <w:color w:val="000000" w:themeColor="text1"/>
          <w:sz w:val="24"/>
          <w:szCs w:val="21"/>
        </w:rPr>
      </w:pPr>
      <w:r>
        <w:rPr>
          <w:rFonts w:ascii="Times New Roman" w:eastAsia="宋体" w:hAnsi="Times New Roman" w:cs="Times New Roman"/>
          <w:color w:val="000000"/>
          <w:sz w:val="24"/>
          <w:szCs w:val="21"/>
        </w:rPr>
        <w:t xml:space="preserve">A management system of the investigational drugs in the study period should be established. Special cabinets are used to keep the investigational drugs, which are under the unified management of the drug administrator. </w:t>
      </w:r>
      <w:r>
        <w:rPr>
          <w:rFonts w:ascii="Times New Roman" w:eastAsia="宋体" w:hAnsi="Times New Roman" w:cs="Times New Roman"/>
          <w:color w:val="000000" w:themeColor="text1"/>
          <w:sz w:val="24"/>
          <w:szCs w:val="21"/>
        </w:rPr>
        <w:t>A management system of the investigational drugs in the study period is established, indicating the dispensing date and random number of investigational drugs, subject’s name, and dose level, etc.</w:t>
      </w:r>
    </w:p>
    <w:p w14:paraId="2601DF66" w14:textId="77777777" w:rsidR="009C5D43" w:rsidRDefault="00000000">
      <w:pPr>
        <w:adjustRightInd w:val="0"/>
        <w:snapToGrid w:val="0"/>
        <w:spacing w:beforeLines="50" w:before="120" w:line="300" w:lineRule="auto"/>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Drugs and storage requirements:</w:t>
      </w:r>
    </w:p>
    <w:tbl>
      <w:tblPr>
        <w:tblStyle w:val="af3"/>
        <w:tblW w:w="5000" w:type="pct"/>
        <w:jc w:val="center"/>
        <w:tblLook w:val="04A0" w:firstRow="1" w:lastRow="0" w:firstColumn="1" w:lastColumn="0" w:noHBand="0" w:noVBand="1"/>
      </w:tblPr>
      <w:tblGrid>
        <w:gridCol w:w="2510"/>
        <w:gridCol w:w="3116"/>
        <w:gridCol w:w="3390"/>
      </w:tblGrid>
      <w:tr w:rsidR="009C5D43" w14:paraId="41A85E8C" w14:textId="77777777">
        <w:trPr>
          <w:jc w:val="center"/>
        </w:trPr>
        <w:tc>
          <w:tcPr>
            <w:tcW w:w="1392" w:type="pct"/>
            <w:shd w:val="clear" w:color="auto" w:fill="F2F2F2" w:themeFill="background1" w:themeFillShade="F2"/>
            <w:vAlign w:val="center"/>
          </w:tcPr>
          <w:p w14:paraId="30E4076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1"/>
              </w:rPr>
            </w:pPr>
            <w:r>
              <w:rPr>
                <w:rFonts w:ascii="Times New Roman" w:eastAsia="宋体" w:hAnsi="Times New Roman" w:cs="Times New Roman"/>
                <w:b/>
                <w:kern w:val="0"/>
                <w:szCs w:val="21"/>
              </w:rPr>
              <w:t>Drug</w:t>
            </w:r>
          </w:p>
        </w:tc>
        <w:tc>
          <w:tcPr>
            <w:tcW w:w="1728" w:type="pct"/>
            <w:shd w:val="clear" w:color="auto" w:fill="F2F2F2" w:themeFill="background1" w:themeFillShade="F2"/>
            <w:vAlign w:val="center"/>
          </w:tcPr>
          <w:p w14:paraId="36FCA88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1"/>
              </w:rPr>
            </w:pPr>
            <w:proofErr w:type="spellStart"/>
            <w:r>
              <w:rPr>
                <w:rFonts w:ascii="Times New Roman" w:eastAsia="宋体" w:hAnsi="Times New Roman" w:cs="Times New Roman"/>
                <w:b/>
                <w:kern w:val="0"/>
                <w:szCs w:val="21"/>
              </w:rPr>
              <w:t>Lianhua</w:t>
            </w:r>
            <w:proofErr w:type="spellEnd"/>
            <w:r>
              <w:rPr>
                <w:rFonts w:ascii="Times New Roman" w:eastAsia="宋体" w:hAnsi="Times New Roman" w:cs="Times New Roman"/>
                <w:b/>
                <w:kern w:val="0"/>
                <w:szCs w:val="21"/>
              </w:rPr>
              <w:t xml:space="preserve"> </w:t>
            </w:r>
            <w:proofErr w:type="spellStart"/>
            <w:r>
              <w:rPr>
                <w:rFonts w:ascii="Times New Roman" w:eastAsia="宋体" w:hAnsi="Times New Roman" w:cs="Times New Roman"/>
                <w:b/>
                <w:kern w:val="0"/>
                <w:szCs w:val="21"/>
              </w:rPr>
              <w:t>Qingwen</w:t>
            </w:r>
            <w:proofErr w:type="spellEnd"/>
            <w:r>
              <w:rPr>
                <w:rFonts w:ascii="Times New Roman" w:eastAsia="宋体" w:hAnsi="Times New Roman" w:cs="Times New Roman"/>
                <w:b/>
                <w:kern w:val="0"/>
                <w:szCs w:val="21"/>
              </w:rPr>
              <w:t xml:space="preserve"> Capsules</w:t>
            </w:r>
          </w:p>
        </w:tc>
        <w:tc>
          <w:tcPr>
            <w:tcW w:w="1881" w:type="pct"/>
            <w:shd w:val="clear" w:color="auto" w:fill="F2F2F2" w:themeFill="background1" w:themeFillShade="F2"/>
            <w:vAlign w:val="center"/>
          </w:tcPr>
          <w:p w14:paraId="15D9052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1"/>
              </w:rPr>
            </w:pPr>
            <w:proofErr w:type="spellStart"/>
            <w:r>
              <w:rPr>
                <w:rFonts w:ascii="Times New Roman" w:eastAsia="宋体" w:hAnsi="Times New Roman" w:cs="Times New Roman"/>
                <w:b/>
                <w:kern w:val="0"/>
                <w:szCs w:val="21"/>
              </w:rPr>
              <w:t>Lianhua</w:t>
            </w:r>
            <w:proofErr w:type="spellEnd"/>
            <w:r>
              <w:rPr>
                <w:rFonts w:ascii="Times New Roman" w:eastAsia="宋体" w:hAnsi="Times New Roman" w:cs="Times New Roman"/>
                <w:b/>
                <w:kern w:val="0"/>
                <w:szCs w:val="21"/>
              </w:rPr>
              <w:t xml:space="preserve"> </w:t>
            </w:r>
            <w:proofErr w:type="spellStart"/>
            <w:r>
              <w:rPr>
                <w:rFonts w:ascii="Times New Roman" w:eastAsia="宋体" w:hAnsi="Times New Roman" w:cs="Times New Roman"/>
                <w:b/>
                <w:kern w:val="0"/>
                <w:szCs w:val="21"/>
              </w:rPr>
              <w:t>Qingwen</w:t>
            </w:r>
            <w:proofErr w:type="spellEnd"/>
            <w:r>
              <w:rPr>
                <w:rFonts w:ascii="Times New Roman" w:eastAsia="宋体" w:hAnsi="Times New Roman" w:cs="Times New Roman"/>
                <w:b/>
                <w:kern w:val="0"/>
                <w:szCs w:val="21"/>
              </w:rPr>
              <w:t xml:space="preserve"> Capsule Simulator</w:t>
            </w:r>
          </w:p>
        </w:tc>
      </w:tr>
      <w:tr w:rsidR="009C5D43" w14:paraId="0DEFE870" w14:textId="77777777">
        <w:trPr>
          <w:jc w:val="center"/>
        </w:trPr>
        <w:tc>
          <w:tcPr>
            <w:tcW w:w="1392" w:type="pct"/>
            <w:shd w:val="clear" w:color="auto" w:fill="F2F2F2" w:themeFill="background1" w:themeFillShade="F2"/>
            <w:vAlign w:val="center"/>
          </w:tcPr>
          <w:p w14:paraId="733FFA7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1"/>
              </w:rPr>
            </w:pPr>
            <w:r>
              <w:rPr>
                <w:rFonts w:ascii="Times New Roman" w:eastAsia="宋体" w:hAnsi="Times New Roman" w:cs="Times New Roman"/>
                <w:b/>
                <w:kern w:val="0"/>
                <w:szCs w:val="21"/>
              </w:rPr>
              <w:t>Storage condition</w:t>
            </w:r>
          </w:p>
        </w:tc>
        <w:tc>
          <w:tcPr>
            <w:tcW w:w="1728" w:type="pct"/>
            <w:vAlign w:val="center"/>
          </w:tcPr>
          <w:p w14:paraId="7878D71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1"/>
              </w:rPr>
            </w:pPr>
            <w:r>
              <w:rPr>
                <w:rFonts w:ascii="Times New Roman" w:eastAsia="宋体" w:hAnsi="Times New Roman" w:cs="Times New Roman"/>
                <w:bCs/>
                <w:color w:val="000000"/>
                <w:kern w:val="0"/>
                <w:szCs w:val="24"/>
              </w:rPr>
              <w:t>Preserve under well-sealed conditions, store at a temperature not more than 20℃ and protect from light.</w:t>
            </w:r>
          </w:p>
        </w:tc>
        <w:tc>
          <w:tcPr>
            <w:tcW w:w="1881" w:type="pct"/>
            <w:vAlign w:val="center"/>
          </w:tcPr>
          <w:p w14:paraId="4EE04CD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1"/>
              </w:rPr>
            </w:pPr>
            <w:r>
              <w:rPr>
                <w:rFonts w:ascii="Times New Roman" w:eastAsia="宋体" w:hAnsi="Times New Roman" w:cs="Times New Roman"/>
                <w:bCs/>
                <w:color w:val="000000"/>
                <w:kern w:val="0"/>
                <w:szCs w:val="24"/>
              </w:rPr>
              <w:t>Preserve under well-sealed conditions, store at a temperature not more than 20℃ and protect from light.</w:t>
            </w:r>
          </w:p>
        </w:tc>
      </w:tr>
      <w:tr w:rsidR="009C5D43" w14:paraId="7EE50E98" w14:textId="77777777">
        <w:trPr>
          <w:jc w:val="center"/>
        </w:trPr>
        <w:tc>
          <w:tcPr>
            <w:tcW w:w="1392" w:type="pct"/>
            <w:shd w:val="clear" w:color="auto" w:fill="F2F2F2" w:themeFill="background1" w:themeFillShade="F2"/>
            <w:vAlign w:val="center"/>
          </w:tcPr>
          <w:p w14:paraId="47B4C37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1"/>
              </w:rPr>
            </w:pPr>
            <w:r>
              <w:rPr>
                <w:rFonts w:ascii="Times New Roman" w:eastAsia="宋体" w:hAnsi="Times New Roman" w:cs="Times New Roman"/>
                <w:b/>
                <w:kern w:val="0"/>
                <w:szCs w:val="21"/>
              </w:rPr>
              <w:t>Stability</w:t>
            </w:r>
          </w:p>
        </w:tc>
        <w:tc>
          <w:tcPr>
            <w:tcW w:w="1728" w:type="pct"/>
            <w:vAlign w:val="center"/>
          </w:tcPr>
          <w:p w14:paraId="7CBC721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30 months</w:t>
            </w:r>
          </w:p>
        </w:tc>
        <w:tc>
          <w:tcPr>
            <w:tcW w:w="1881" w:type="pct"/>
            <w:vAlign w:val="center"/>
          </w:tcPr>
          <w:p w14:paraId="6471DAD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30 months</w:t>
            </w:r>
          </w:p>
        </w:tc>
      </w:tr>
    </w:tbl>
    <w:p w14:paraId="346DC8AB"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3" w:name="_Toc140487337"/>
      <w:r>
        <w:rPr>
          <w:rFonts w:ascii="Times New Roman" w:eastAsia="宋体" w:hAnsi="Times New Roman" w:cs="Times New Roman"/>
          <w:sz w:val="24"/>
          <w:szCs w:val="21"/>
        </w:rPr>
        <w:t>6.2.4 Preparation and dispensing of drugs</w:t>
      </w:r>
      <w:bookmarkEnd w:id="53"/>
    </w:p>
    <w:p w14:paraId="72B80DE0"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subjects of the index cases are randomly included in the test group or the control group at a ratio of 1:1, and the close contacts are included in the test group or the control group according to the randomization results of the index cases. The drug administrators of each site shall dispense the investigational medicinal products (IMPs) to subjects according to the subjects’ random numbers and drug numbers. When dispensing drugs, the drug administrators shall fill in the drug dispense registration form in a timely and accurate manner; each site shall assign a special person to store, dispense, recycle, record, return or recover the investigational drugs according to the management system.</w:t>
      </w:r>
    </w:p>
    <w:p w14:paraId="19F94EB3"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Instructions for dispensing drugs: Drugs will be dispensed on the day when the subjects are enrolled. Three boxes of drugs are dispensed to each group of subjects each time.</w:t>
      </w:r>
    </w:p>
    <w:p w14:paraId="0C4CFA7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4" w:name="_Toc140487338"/>
      <w:r>
        <w:rPr>
          <w:rFonts w:ascii="Times New Roman" w:eastAsia="宋体" w:hAnsi="Times New Roman" w:cs="Times New Roman"/>
          <w:sz w:val="24"/>
          <w:szCs w:val="21"/>
        </w:rPr>
        <w:t>6.2.5 Recycling and destruction of drugs</w:t>
      </w:r>
      <w:bookmarkEnd w:id="54"/>
    </w:p>
    <w:p w14:paraId="0031DECF"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At the end of study, the drug administrator shall return the remaining drugs to the drug provider in a centralized manner and fill out the drug recycling and handover records. The drug provider shall destruct the investigational drugs according to the prescribed procedures, and fill out the investigational drug destruction record and archive them.</w:t>
      </w:r>
    </w:p>
    <w:p w14:paraId="143D5F6D"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5" w:name="_Toc140487339"/>
      <w:r>
        <w:rPr>
          <w:rFonts w:ascii="Times New Roman" w:eastAsia="宋体" w:hAnsi="Times New Roman" w:cs="Times New Roman"/>
          <w:sz w:val="24"/>
          <w:szCs w:val="21"/>
        </w:rPr>
        <w:lastRenderedPageBreak/>
        <w:t>6.3 Randomization and blinding</w:t>
      </w:r>
      <w:bookmarkEnd w:id="55"/>
    </w:p>
    <w:p w14:paraId="1182A33B"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The number of index cases consists of the letter A and four digits, of which, the first two digits represent the site number and the last two digits represent the serial number.</w:t>
      </w:r>
    </w:p>
    <w:p w14:paraId="5BBCCCFB"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The number of close contacts consists of the letter B and six digits, of which, the first four digits represent the index case number of the subject, and the last two digits represent the serial number.</w:t>
      </w:r>
    </w:p>
    <w:p w14:paraId="75108E35"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 xml:space="preserve">Randomization is performed </w:t>
      </w:r>
      <w:proofErr w:type="gramStart"/>
      <w:r>
        <w:rPr>
          <w:rFonts w:ascii="Times New Roman" w:eastAsia="宋体" w:hAnsi="Times New Roman" w:cs="Times New Roman"/>
          <w:snapToGrid w:val="0"/>
          <w:sz w:val="24"/>
        </w:rPr>
        <w:t>on the basis of</w:t>
      </w:r>
      <w:proofErr w:type="gramEnd"/>
      <w:r>
        <w:rPr>
          <w:rFonts w:ascii="Times New Roman" w:eastAsia="宋体" w:hAnsi="Times New Roman" w:cs="Times New Roman"/>
          <w:snapToGrid w:val="0"/>
          <w:sz w:val="24"/>
        </w:rPr>
        <w:t xml:space="preserve"> index cases and their close contacts. The eligible index cases and their close contacts will be randomly assigned to the </w:t>
      </w:r>
      <w:proofErr w:type="spellStart"/>
      <w:r>
        <w:rPr>
          <w:rFonts w:ascii="Times New Roman" w:eastAsia="宋体" w:hAnsi="Times New Roman" w:cs="Times New Roman"/>
          <w:snapToGrid w:val="0"/>
          <w:sz w:val="24"/>
        </w:rPr>
        <w:t>Lianhua</w:t>
      </w:r>
      <w:proofErr w:type="spellEnd"/>
      <w:r>
        <w:rPr>
          <w:rFonts w:ascii="Times New Roman" w:eastAsia="宋体" w:hAnsi="Times New Roman" w:cs="Times New Roman"/>
          <w:snapToGrid w:val="0"/>
          <w:sz w:val="24"/>
        </w:rPr>
        <w:t xml:space="preserve"> </w:t>
      </w:r>
      <w:proofErr w:type="spellStart"/>
      <w:r>
        <w:rPr>
          <w:rFonts w:ascii="Times New Roman" w:eastAsia="宋体" w:hAnsi="Times New Roman" w:cs="Times New Roman"/>
          <w:snapToGrid w:val="0"/>
          <w:sz w:val="24"/>
        </w:rPr>
        <w:t>Qingwen</w:t>
      </w:r>
      <w:proofErr w:type="spellEnd"/>
      <w:r>
        <w:rPr>
          <w:rFonts w:ascii="Times New Roman" w:eastAsia="宋体" w:hAnsi="Times New Roman" w:cs="Times New Roman"/>
          <w:snapToGrid w:val="0"/>
          <w:sz w:val="24"/>
        </w:rPr>
        <w:t xml:space="preserve"> group or the placebo group at a ratio of 1:1 using the Interactive Web Response System (IWRS). The random minimization method will be used to balance the number of index cases and their close contacts.</w:t>
      </w:r>
    </w:p>
    <w:p w14:paraId="172C6F2F"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6" w:name="_Toc140487340"/>
      <w:r>
        <w:rPr>
          <w:rFonts w:ascii="Times New Roman" w:eastAsia="宋体" w:hAnsi="Times New Roman" w:cs="Times New Roman"/>
          <w:sz w:val="24"/>
          <w:szCs w:val="21"/>
        </w:rPr>
        <w:t>6.3.1 Drug random coding</w:t>
      </w:r>
      <w:bookmarkEnd w:id="56"/>
    </w:p>
    <w:p w14:paraId="1EB20F28"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The investigational drugs were blinded by the block randomization method, and dispensed through IWRS.</w:t>
      </w:r>
    </w:p>
    <w:p w14:paraId="2FFC2409"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7" w:name="_Toc140487341"/>
      <w:r>
        <w:rPr>
          <w:rFonts w:ascii="Times New Roman" w:eastAsia="宋体" w:hAnsi="Times New Roman" w:cs="Times New Roman"/>
          <w:sz w:val="24"/>
          <w:szCs w:val="21"/>
        </w:rPr>
        <w:t>6.3.2 Blinding</w:t>
      </w:r>
      <w:bookmarkEnd w:id="57"/>
    </w:p>
    <w:p w14:paraId="76FF3114"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The drug blinding is completed by a blinding staff member independent of this study. The blinding process should be documented and signed by all the blinding personnel, and the blind codes should be entered in the IWRS; any unblinding at will is regarded as a failure of this clinical study.</w:t>
      </w:r>
    </w:p>
    <w:p w14:paraId="370AB4DE"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Invalidation of the double-blind trial: The breaking rate of blind codes or unblinding rate exceeds 20%.</w:t>
      </w:r>
    </w:p>
    <w:p w14:paraId="30C97201"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58" w:name="_Toc140487342"/>
      <w:r>
        <w:rPr>
          <w:rFonts w:ascii="Times New Roman" w:eastAsia="宋体" w:hAnsi="Times New Roman" w:cs="Times New Roman"/>
          <w:sz w:val="24"/>
          <w:szCs w:val="21"/>
        </w:rPr>
        <w:t>6.3.3 Relevant requirements for unblinding and emergency breaking of blindness</w:t>
      </w:r>
      <w:bookmarkEnd w:id="58"/>
    </w:p>
    <w:p w14:paraId="3B276389"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After data entry and blind review, unblinding is implemented; after unblinding, statistical analysis of data is conducted.</w:t>
      </w:r>
    </w:p>
    <w:p w14:paraId="71224A12"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Provision on unblinding: One-time unblinding for this study. After the database is locked, the Principal Investigator will file an application for unblinding, and the supplier will implement unblinding in the IWRS to identify the groups to which subjects belong.</w:t>
      </w:r>
    </w:p>
    <w:p w14:paraId="4B80836F"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Emergency breaking of blindness: Breaking of blindness can be considered under the following circumstances, including but not limited to:</w:t>
      </w:r>
    </w:p>
    <w:p w14:paraId="1C3F0C92" w14:textId="77777777" w:rsidR="009C5D43" w:rsidRDefault="00000000">
      <w:pPr>
        <w:pStyle w:val="l1"/>
        <w:numPr>
          <w:ilvl w:val="0"/>
          <w:numId w:val="16"/>
        </w:numPr>
        <w:rPr>
          <w:rFonts w:ascii="Times New Roman" w:hAnsi="Times New Roman" w:cs="Times New Roman"/>
        </w:rPr>
      </w:pPr>
      <w:r>
        <w:rPr>
          <w:rFonts w:ascii="Times New Roman" w:hAnsi="Times New Roman" w:cs="Times New Roman"/>
          <w:color w:val="000000"/>
        </w:rPr>
        <w:tab/>
        <w:t>When serious adverse reactions occur in patients;</w:t>
      </w:r>
    </w:p>
    <w:p w14:paraId="39D20F50" w14:textId="77777777" w:rsidR="009C5D43" w:rsidRDefault="00000000">
      <w:pPr>
        <w:pStyle w:val="l1"/>
        <w:rPr>
          <w:rFonts w:ascii="Times New Roman" w:hAnsi="Times New Roman" w:cs="Times New Roman"/>
        </w:rPr>
      </w:pPr>
      <w:r>
        <w:rPr>
          <w:rFonts w:ascii="Times New Roman" w:hAnsi="Times New Roman" w:cs="Times New Roman"/>
          <w:color w:val="000000"/>
        </w:rPr>
        <w:tab/>
        <w:t>When serious complications occur in patients;</w:t>
      </w:r>
    </w:p>
    <w:p w14:paraId="4AA23479" w14:textId="77777777" w:rsidR="009C5D43" w:rsidRDefault="00000000">
      <w:pPr>
        <w:pStyle w:val="l1"/>
        <w:rPr>
          <w:rFonts w:ascii="Times New Roman" w:hAnsi="Times New Roman" w:cs="Times New Roman"/>
        </w:rPr>
      </w:pPr>
      <w:r>
        <w:rPr>
          <w:rFonts w:ascii="Times New Roman" w:hAnsi="Times New Roman" w:cs="Times New Roman"/>
          <w:color w:val="000000"/>
        </w:rPr>
        <w:tab/>
        <w:t>When patients’ symptoms worsen and emergency measures should be taken.</w:t>
      </w:r>
    </w:p>
    <w:p w14:paraId="4BC3D994"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When emergencies (such as SAEs, serious complications) occur in a subject and the rescue measures for this subject must be known, upon written consent of the PI, the Investigator shall log into the IWRS, select the subjects for emergency unblinding, fill out the reasons for </w:t>
      </w:r>
      <w:r>
        <w:rPr>
          <w:rFonts w:ascii="Times New Roman" w:eastAsia="宋体" w:hAnsi="Times New Roman" w:cs="Times New Roman"/>
          <w:color w:val="000000"/>
          <w:sz w:val="24"/>
          <w:szCs w:val="21"/>
        </w:rPr>
        <w:lastRenderedPageBreak/>
        <w:t>emergency unblinding online, and click the button “OK”. After the system confirms the identity of the operator, the emergency unblinding process is completed. The group to which the subject belongs will be informed on the site and an emergency unblinding receipt will be generated. The Investigator will sign on the printed emergency unblinding receipt for confirmation, and the original copy will be kept in the study site.</w:t>
      </w:r>
    </w:p>
    <w:p w14:paraId="337ED184"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Breaking of blindness is not allowed for subjects who are withdrawn due to the curative effect.</w:t>
      </w:r>
    </w:p>
    <w:p w14:paraId="23388B1F" w14:textId="77777777" w:rsidR="009C5D43" w:rsidRDefault="00000000">
      <w:pPr>
        <w:numPr>
          <w:ilvl w:val="1"/>
          <w:numId w:val="0"/>
        </w:numPr>
        <w:adjustRightInd w:val="0"/>
        <w:snapToGrid w:val="0"/>
        <w:spacing w:beforeLines="50" w:before="120" w:line="300" w:lineRule="auto"/>
        <w:outlineLvl w:val="1"/>
        <w:rPr>
          <w:rFonts w:ascii="Times New Roman" w:eastAsia="宋体" w:hAnsi="Times New Roman" w:cs="Times New Roman"/>
          <w:b/>
          <w:color w:val="000000"/>
          <w:sz w:val="24"/>
          <w:szCs w:val="21"/>
        </w:rPr>
      </w:pPr>
      <w:bookmarkStart w:id="59" w:name="_Toc140487343"/>
      <w:r>
        <w:rPr>
          <w:rFonts w:ascii="Times New Roman" w:eastAsia="宋体" w:hAnsi="Times New Roman" w:cs="Times New Roman"/>
          <w:b/>
          <w:color w:val="000000"/>
          <w:sz w:val="24"/>
          <w:szCs w:val="21"/>
        </w:rPr>
        <w:t>6.4 Compliance of subjects</w:t>
      </w:r>
      <w:bookmarkEnd w:id="59"/>
    </w:p>
    <w:p w14:paraId="4B3DF9C1"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At each follow-up visit, the subjects’ medications should be recorded in detail to evaluate the medication compliance of the subjects and decide whether the subjects can continue to participate in the study.</w:t>
      </w:r>
    </w:p>
    <w:p w14:paraId="23A3449F"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The compliance of subjects is to take medicines as required during the clinical study. Subjects should be aware of the importance of taking medicines on time, take medicines in strict accordance with the regulations, and avoid the addition of other drugs or therapies by themselves.</w:t>
      </w:r>
    </w:p>
    <w:p w14:paraId="498C43A1"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At the end of study, the medication compliance of subjects is calculated, and statistical analysis is performed.</w:t>
      </w:r>
    </w:p>
    <w:p w14:paraId="250B5659"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rPr>
      </w:pPr>
      <w:r>
        <w:rPr>
          <w:rFonts w:ascii="Times New Roman" w:eastAsia="宋体" w:hAnsi="Times New Roman" w:cs="Times New Roman"/>
          <w:sz w:val="24"/>
        </w:rPr>
        <w:t>Medication compliance = (Actual dosage amount/theoretical dosage amount) × 100%.</w:t>
      </w:r>
    </w:p>
    <w:p w14:paraId="3EFC6C86"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Assessment of subject compliance: When the dosage amount is between 80% and 120% of the prescribed amount, the subject compliance is good.</w:t>
      </w:r>
    </w:p>
    <w:p w14:paraId="74DC2280" w14:textId="77777777" w:rsidR="009C5D43" w:rsidRDefault="00000000">
      <w:pPr>
        <w:numPr>
          <w:ilvl w:val="1"/>
          <w:numId w:val="0"/>
        </w:numPr>
        <w:adjustRightInd w:val="0"/>
        <w:snapToGrid w:val="0"/>
        <w:spacing w:beforeLines="50" w:before="120" w:line="300" w:lineRule="auto"/>
        <w:outlineLvl w:val="1"/>
        <w:rPr>
          <w:rFonts w:ascii="Times New Roman" w:eastAsia="宋体" w:hAnsi="Times New Roman" w:cs="Times New Roman"/>
          <w:b/>
          <w:color w:val="000000"/>
          <w:sz w:val="24"/>
          <w:szCs w:val="21"/>
        </w:rPr>
      </w:pPr>
      <w:bookmarkStart w:id="60" w:name="_Toc140487344"/>
      <w:r>
        <w:rPr>
          <w:rFonts w:ascii="Times New Roman" w:eastAsia="宋体" w:hAnsi="Times New Roman" w:cs="Times New Roman"/>
          <w:b/>
          <w:color w:val="000000"/>
          <w:sz w:val="24"/>
          <w:szCs w:val="21"/>
        </w:rPr>
        <w:t>6.5 Combination therapy</w:t>
      </w:r>
      <w:bookmarkEnd w:id="60"/>
    </w:p>
    <w:p w14:paraId="3C246FD4"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61" w:name="_Toc140487345"/>
      <w:r>
        <w:rPr>
          <w:rFonts w:ascii="Times New Roman" w:eastAsia="宋体" w:hAnsi="Times New Roman" w:cs="Times New Roman"/>
          <w:sz w:val="24"/>
          <w:szCs w:val="21"/>
        </w:rPr>
        <w:t>6.5.1 Permitted general therapy</w:t>
      </w:r>
      <w:bookmarkEnd w:id="61"/>
    </w:p>
    <w:p w14:paraId="5CE2DE12" w14:textId="77777777" w:rsidR="009C5D43" w:rsidRDefault="00000000">
      <w:pPr>
        <w:pStyle w:val="l1"/>
        <w:numPr>
          <w:ilvl w:val="0"/>
          <w:numId w:val="17"/>
        </w:numPr>
        <w:rPr>
          <w:rFonts w:ascii="Times New Roman" w:hAnsi="Times New Roman" w:cs="Times New Roman"/>
        </w:rPr>
      </w:pPr>
      <w:r>
        <w:rPr>
          <w:rFonts w:ascii="Times New Roman" w:hAnsi="Times New Roman" w:cs="Times New Roman"/>
          <w:color w:val="000000"/>
        </w:rPr>
        <w:t>The index cases receive clinical routine treatment without interventions, but the medication for treatment should be recorded in detail for analysis and reporting in the summary.</w:t>
      </w:r>
    </w:p>
    <w:p w14:paraId="066E5260" w14:textId="77777777" w:rsidR="009C5D43" w:rsidRDefault="00000000">
      <w:pPr>
        <w:pStyle w:val="l1"/>
        <w:rPr>
          <w:rFonts w:ascii="Times New Roman" w:hAnsi="Times New Roman" w:cs="Times New Roman"/>
        </w:rPr>
      </w:pPr>
      <w:r>
        <w:rPr>
          <w:rFonts w:ascii="Times New Roman" w:hAnsi="Times New Roman" w:cs="Times New Roman"/>
          <w:color w:val="000000"/>
        </w:rPr>
        <w:t>Drugs that must be continued by close contacts with underlying diseases can continue to be taken if the investigator determines that they do not violate the provisions of contraindicated drugs and do not affect the observation of the efficacy of the investigational drug; drugs or other therapies that must be continued for comorbidities must be recorded in the case report form by drug (or other therapy) name, dosage, frequency and time of usage, etc. for analysis and reporting in the summary.</w:t>
      </w:r>
    </w:p>
    <w:p w14:paraId="515AEDB0"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62" w:name="_Toc140487346"/>
      <w:r>
        <w:rPr>
          <w:rFonts w:ascii="Times New Roman" w:eastAsia="宋体" w:hAnsi="Times New Roman" w:cs="Times New Roman"/>
          <w:sz w:val="24"/>
          <w:szCs w:val="21"/>
        </w:rPr>
        <w:t>6.5.2 Contraindicated drugs</w:t>
      </w:r>
      <w:bookmarkEnd w:id="62"/>
    </w:p>
    <w:p w14:paraId="285D5759"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Close contacts are prohibited from taking antiviral drugs throughout the trial (such as: oseltamivir, zanamivir, </w:t>
      </w:r>
      <w:proofErr w:type="spellStart"/>
      <w:r>
        <w:rPr>
          <w:rFonts w:ascii="Times New Roman" w:eastAsia="宋体" w:hAnsi="Times New Roman" w:cs="Times New Roman"/>
          <w:color w:val="000000"/>
          <w:sz w:val="24"/>
          <w:szCs w:val="21"/>
        </w:rPr>
        <w:t>paramivir</w:t>
      </w:r>
      <w:proofErr w:type="spellEnd"/>
      <w:r>
        <w:rPr>
          <w:rFonts w:ascii="Times New Roman" w:eastAsia="宋体" w:hAnsi="Times New Roman" w:cs="Times New Roman"/>
          <w:color w:val="000000"/>
          <w:sz w:val="24"/>
          <w:szCs w:val="21"/>
        </w:rPr>
        <w:t xml:space="preserve">, favipiravir, </w:t>
      </w:r>
      <w:proofErr w:type="spellStart"/>
      <w:r>
        <w:rPr>
          <w:rFonts w:ascii="Times New Roman" w:eastAsia="宋体" w:hAnsi="Times New Roman" w:cs="Times New Roman"/>
          <w:color w:val="000000"/>
          <w:sz w:val="24"/>
          <w:szCs w:val="21"/>
        </w:rPr>
        <w:t>arbidol</w:t>
      </w:r>
      <w:proofErr w:type="spellEnd"/>
      <w:r>
        <w:rPr>
          <w:rFonts w:ascii="Times New Roman" w:eastAsia="宋体" w:hAnsi="Times New Roman" w:cs="Times New Roman"/>
          <w:color w:val="000000"/>
          <w:sz w:val="24"/>
          <w:szCs w:val="21"/>
        </w:rPr>
        <w:t xml:space="preserve">, amantadine, rimantadine, etc.); traditional Chinese medicine or Chinese patent medicine with antiviral effect other than those specified in the protocol is also prohibited (such as: any dosage form of Jinhua Qinggan, </w:t>
      </w:r>
      <w:proofErr w:type="spellStart"/>
      <w:r>
        <w:rPr>
          <w:rFonts w:ascii="Times New Roman" w:eastAsia="宋体" w:hAnsi="Times New Roman" w:cs="Times New Roman"/>
          <w:color w:val="000000"/>
          <w:sz w:val="24"/>
          <w:szCs w:val="21"/>
        </w:rPr>
        <w:t>Qingkailing</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Shufengjiedu</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Yinqiaojiedu</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Sangjuganmao</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Banlangen</w:t>
      </w:r>
      <w:proofErr w:type="spellEnd"/>
      <w:r>
        <w:rPr>
          <w:rFonts w:ascii="Times New Roman" w:eastAsia="宋体" w:hAnsi="Times New Roman" w:cs="Times New Roman"/>
          <w:color w:val="000000"/>
          <w:sz w:val="24"/>
          <w:szCs w:val="21"/>
        </w:rPr>
        <w:t xml:space="preserve">, </w:t>
      </w:r>
      <w:proofErr w:type="spellStart"/>
      <w:r>
        <w:rPr>
          <w:rFonts w:ascii="Times New Roman" w:eastAsia="宋体" w:hAnsi="Times New Roman" w:cs="Times New Roman"/>
          <w:color w:val="000000"/>
          <w:sz w:val="24"/>
          <w:szCs w:val="21"/>
        </w:rPr>
        <w:t>Yinhuang</w:t>
      </w:r>
      <w:proofErr w:type="spellEnd"/>
      <w:r>
        <w:rPr>
          <w:rFonts w:ascii="Times New Roman" w:eastAsia="宋体" w:hAnsi="Times New Roman" w:cs="Times New Roman"/>
          <w:color w:val="000000"/>
          <w:sz w:val="24"/>
          <w:szCs w:val="21"/>
        </w:rPr>
        <w:t xml:space="preserve"> and other preparations or antiviral oral liquids). </w:t>
      </w:r>
      <w:r>
        <w:rPr>
          <w:rFonts w:ascii="Times New Roman" w:eastAsia="宋体" w:hAnsi="Times New Roman" w:cs="Times New Roman"/>
          <w:sz w:val="24"/>
        </w:rPr>
        <w:t xml:space="preserve">Before the close contacts develop flu-like symptoms, the </w:t>
      </w:r>
      <w:r>
        <w:rPr>
          <w:rFonts w:ascii="Times New Roman" w:eastAsia="宋体" w:hAnsi="Times New Roman" w:cs="Times New Roman"/>
          <w:sz w:val="24"/>
        </w:rPr>
        <w:lastRenderedPageBreak/>
        <w:t>following therapeutic drugs are contraindicated:</w:t>
      </w:r>
    </w:p>
    <w:p w14:paraId="1FECC614" w14:textId="77777777" w:rsidR="009C5D43" w:rsidRDefault="00000000">
      <w:pPr>
        <w:pStyle w:val="l1"/>
        <w:numPr>
          <w:ilvl w:val="0"/>
          <w:numId w:val="18"/>
        </w:numPr>
        <w:rPr>
          <w:rFonts w:ascii="Times New Roman" w:hAnsi="Times New Roman" w:cs="Times New Roman"/>
        </w:rPr>
      </w:pPr>
      <w:r>
        <w:rPr>
          <w:rFonts w:ascii="Times New Roman" w:hAnsi="Times New Roman" w:cs="Times New Roman"/>
          <w:color w:val="000000"/>
        </w:rPr>
        <w:t>Antibacterial and antifungal drugs;</w:t>
      </w:r>
    </w:p>
    <w:p w14:paraId="5977B173" w14:textId="77777777" w:rsidR="009C5D43" w:rsidRDefault="00000000">
      <w:pPr>
        <w:pStyle w:val="l1"/>
        <w:rPr>
          <w:rFonts w:ascii="Times New Roman" w:hAnsi="Times New Roman" w:cs="Times New Roman"/>
        </w:rPr>
      </w:pPr>
      <w:r>
        <w:rPr>
          <w:rFonts w:ascii="Times New Roman" w:hAnsi="Times New Roman" w:cs="Times New Roman"/>
          <w:color w:val="000000"/>
        </w:rPr>
        <w:t>Drugs with antipyretic effect;</w:t>
      </w:r>
    </w:p>
    <w:p w14:paraId="5FDF6DDB" w14:textId="77777777" w:rsidR="009C5D43" w:rsidRDefault="00000000">
      <w:pPr>
        <w:pStyle w:val="l1"/>
        <w:rPr>
          <w:rFonts w:ascii="Times New Roman" w:hAnsi="Times New Roman" w:cs="Times New Roman"/>
        </w:rPr>
      </w:pPr>
      <w:r>
        <w:rPr>
          <w:rFonts w:ascii="Times New Roman" w:hAnsi="Times New Roman" w:cs="Times New Roman"/>
          <w:color w:val="000000"/>
        </w:rPr>
        <w:t xml:space="preserve">Drugs to improve cold symptoms (antihistamines: chlorpheniramine maleate, cetirizine, loratadine, etc.; expectorants: </w:t>
      </w:r>
      <w:proofErr w:type="spellStart"/>
      <w:r>
        <w:rPr>
          <w:rFonts w:ascii="Times New Roman" w:hAnsi="Times New Roman" w:cs="Times New Roman"/>
          <w:color w:val="000000"/>
        </w:rPr>
        <w:t>Ambroxol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bromohexine</w:t>
      </w:r>
      <w:proofErr w:type="spellEnd"/>
      <w:r>
        <w:rPr>
          <w:rFonts w:ascii="Times New Roman" w:hAnsi="Times New Roman" w:cs="Times New Roman"/>
          <w:color w:val="000000"/>
        </w:rPr>
        <w:t xml:space="preserve">, acetylcysteine; drugs for contracting </w:t>
      </w:r>
      <w:proofErr w:type="spellStart"/>
      <w:r>
        <w:rPr>
          <w:rFonts w:ascii="Times New Roman" w:hAnsi="Times New Roman" w:cs="Times New Roman"/>
          <w:color w:val="000000"/>
        </w:rPr>
        <w:t>mucosas</w:t>
      </w:r>
      <w:proofErr w:type="spellEnd"/>
      <w:r>
        <w:rPr>
          <w:rFonts w:ascii="Times New Roman" w:hAnsi="Times New Roman" w:cs="Times New Roman"/>
          <w:color w:val="000000"/>
        </w:rPr>
        <w:t xml:space="preserve"> and blood vessels of upper respiratory tract: Pseudoephedrine hydrochloride; cough suppressants: Dextromethorphan hydrobromide, codeine, etc.; or compound preparations containing the above active ingredients).</w:t>
      </w:r>
    </w:p>
    <w:p w14:paraId="198645AD"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63" w:name="_Toc140487347"/>
      <w:r>
        <w:rPr>
          <w:rFonts w:ascii="Times New Roman" w:eastAsia="宋体" w:hAnsi="Times New Roman" w:cs="Times New Roman"/>
          <w:sz w:val="24"/>
          <w:szCs w:val="21"/>
        </w:rPr>
        <w:t>6.5.3 Symptomatic treatment</w:t>
      </w:r>
      <w:bookmarkEnd w:id="63"/>
    </w:p>
    <w:p w14:paraId="4F2BAC87"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If any close contact develops flu-like symptoms, the following symptomatic treatment can be performed after the influenza symptom score form is completed the same day:</w:t>
      </w:r>
    </w:p>
    <w:p w14:paraId="5986971A"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color w:val="000000"/>
          <w:sz w:val="24"/>
          <w:szCs w:val="21"/>
        </w:rPr>
        <w:t>If any close contact develop fever with a body temperature above 38.5 ℃ continuously for more than 4 hours or above 39 ℃, oral non-glucocorticoid antipyretic drugs can be used. If the non-glucocorticoid antipyretic drug is used, the date and time of each dose should be recorded. If any close contact develops other flu-like symptoms, the drugs to improve cold symptoms (except traditional Chinese medicine or Chinese patent medicine) can be taken. If the drug to improve cold symptoms is used, the date and time of each dose should be recorded.</w:t>
      </w:r>
    </w:p>
    <w:p w14:paraId="1B5F950B"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64" w:name="_Toc140487348"/>
      <w:r>
        <w:rPr>
          <w:rFonts w:ascii="Times New Roman" w:eastAsia="宋体" w:hAnsi="Times New Roman" w:cs="Times New Roman"/>
          <w:sz w:val="24"/>
          <w:szCs w:val="21"/>
        </w:rPr>
        <w:t>6.5.4 Lifestyle considerations</w:t>
      </w:r>
      <w:bookmarkEnd w:id="64"/>
    </w:p>
    <w:p w14:paraId="3CE57D3F"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Subjects are advised to avoid smoking and alcohol drinking as much as possible, and avoid spicy, cold and greasy foods throughout the study.</w:t>
      </w:r>
    </w:p>
    <w:p w14:paraId="4B02A0D8"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65" w:name="_Toc140487349"/>
      <w:r>
        <w:rPr>
          <w:rFonts w:ascii="Times New Roman" w:eastAsia="宋体" w:hAnsi="Times New Roman" w:cs="Times New Roman"/>
          <w:color w:val="000000" w:themeColor="text1"/>
          <w:sz w:val="24"/>
          <w:szCs w:val="21"/>
        </w:rPr>
        <w:t>7. Study Intervention Discontinuation and Subject Discontinuation/Withdrawal</w:t>
      </w:r>
      <w:bookmarkEnd w:id="65"/>
    </w:p>
    <w:p w14:paraId="3EE158D5"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66" w:name="_Toc140487350"/>
      <w:r>
        <w:rPr>
          <w:rFonts w:ascii="Times New Roman" w:eastAsia="宋体" w:hAnsi="Times New Roman" w:cs="Times New Roman"/>
          <w:color w:val="000000" w:themeColor="text1"/>
          <w:sz w:val="24"/>
          <w:szCs w:val="21"/>
        </w:rPr>
        <w:t>7.1 Study intervention discontinuation</w:t>
      </w:r>
      <w:bookmarkEnd w:id="66"/>
    </w:p>
    <w:p w14:paraId="6619BF77"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Study intervention discontinuation does not represent study discontinuation, but the subsequent study procedures should be completed as per the study protocol. </w:t>
      </w:r>
      <w:proofErr w:type="gramStart"/>
      <w:r>
        <w:rPr>
          <w:rFonts w:ascii="Times New Roman" w:eastAsia="宋体" w:hAnsi="Times New Roman" w:cs="Times New Roman"/>
          <w:color w:val="000000"/>
          <w:sz w:val="24"/>
          <w:szCs w:val="21"/>
        </w:rPr>
        <w:t>In the event that</w:t>
      </w:r>
      <w:proofErr w:type="gramEnd"/>
      <w:r>
        <w:rPr>
          <w:rFonts w:ascii="Times New Roman" w:eastAsia="宋体" w:hAnsi="Times New Roman" w:cs="Times New Roman"/>
          <w:color w:val="000000"/>
          <w:sz w:val="24"/>
          <w:szCs w:val="21"/>
        </w:rPr>
        <w:t xml:space="preserve"> there are clinically meaningful changes after enrollment (including but not limited to deviations from baseline), the Investigator or qualified designated personnel will determine whether subject management needs to be changed, and whether adverse events (AEs) or serious adverse events (SAEs) need to be reported.</w:t>
      </w:r>
    </w:p>
    <w:p w14:paraId="04D31B24"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Data collected at the study intervention discontinuation include:</w:t>
      </w:r>
    </w:p>
    <w:p w14:paraId="31C4DE90"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Physical examination</w:t>
      </w:r>
    </w:p>
    <w:p w14:paraId="689B13C6"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Vital signs</w:t>
      </w:r>
    </w:p>
    <w:p w14:paraId="20528E7D"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ECG</w:t>
      </w:r>
    </w:p>
    <w:p w14:paraId="1A31190B"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Blood routine</w:t>
      </w:r>
    </w:p>
    <w:p w14:paraId="689A8759"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Biochemical test of liver and kidney functions</w:t>
      </w:r>
    </w:p>
    <w:p w14:paraId="0B473EB2"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lastRenderedPageBreak/>
        <w:t>Concomitant medication</w:t>
      </w:r>
    </w:p>
    <w:p w14:paraId="473CF294" w14:textId="77777777" w:rsidR="009C5D43" w:rsidRDefault="00000000">
      <w:pPr>
        <w:pStyle w:val="af9"/>
        <w:numPr>
          <w:ilvl w:val="0"/>
          <w:numId w:val="19"/>
        </w:numPr>
        <w:adjustRightInd w:val="0"/>
        <w:snapToGrid w:val="0"/>
        <w:spacing w:beforeLines="50" w:before="120" w:line="300" w:lineRule="auto"/>
        <w:ind w:left="0"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Other examination indicators that need to be collected as deemed by the Investigator</w:t>
      </w:r>
    </w:p>
    <w:p w14:paraId="0832EF49"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67" w:name="_Toc140487351"/>
      <w:r>
        <w:rPr>
          <w:rFonts w:ascii="Times New Roman" w:eastAsia="宋体" w:hAnsi="Times New Roman" w:cs="Times New Roman"/>
          <w:color w:val="000000" w:themeColor="text1"/>
          <w:sz w:val="24"/>
          <w:szCs w:val="21"/>
        </w:rPr>
        <w:t>7.2 Subject discontinuation/withdrawal from the study</w:t>
      </w:r>
      <w:bookmarkEnd w:id="67"/>
    </w:p>
    <w:p w14:paraId="25127CFE"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Subjects who have completed the ICFs and have been screened as eligible for enrollment (i.e. having been assigned with a random number) have the right to withdraw from the clinical trial at any time. Or, if one of the following conditions occurs during the test, the subject should be treated as a drop-out/withdrawal case:</w:t>
      </w:r>
    </w:p>
    <w:p w14:paraId="5151DBF6" w14:textId="77777777" w:rsidR="009C5D43" w:rsidRDefault="00000000">
      <w:pPr>
        <w:pStyle w:val="l1"/>
        <w:numPr>
          <w:ilvl w:val="0"/>
          <w:numId w:val="20"/>
        </w:numPr>
        <w:rPr>
          <w:rFonts w:ascii="Times New Roman" w:hAnsi="Times New Roman" w:cs="Times New Roman"/>
        </w:rPr>
      </w:pPr>
      <w:r>
        <w:rPr>
          <w:rFonts w:ascii="Times New Roman" w:hAnsi="Times New Roman" w:cs="Times New Roman"/>
          <w:color w:val="000000"/>
        </w:rPr>
        <w:tab/>
        <w:t>Severe comorbidities or special physiological changes occur to the subject during the trial, and the investigator believes that it is not suitable for this subject to continue to participate in the trial;</w:t>
      </w:r>
    </w:p>
    <w:p w14:paraId="4C705557" w14:textId="77777777" w:rsidR="009C5D43" w:rsidRDefault="00000000">
      <w:pPr>
        <w:pStyle w:val="l1"/>
        <w:rPr>
          <w:rFonts w:ascii="Times New Roman" w:hAnsi="Times New Roman" w:cs="Times New Roman"/>
        </w:rPr>
      </w:pPr>
      <w:r>
        <w:rPr>
          <w:rFonts w:ascii="Times New Roman" w:hAnsi="Times New Roman" w:cs="Times New Roman"/>
          <w:color w:val="000000"/>
        </w:rPr>
        <w:tab/>
        <w:t>The subject shows poor compliance (e.g., taking medication against the prescribed protocol; or using the contraindicated drugs in this protocol or other therapies), and the investigator believes that it is not suitable for this subject to continue to participate in the trail;</w:t>
      </w:r>
    </w:p>
    <w:p w14:paraId="0C86D6CE" w14:textId="77777777" w:rsidR="009C5D43" w:rsidRDefault="00000000">
      <w:pPr>
        <w:pStyle w:val="l1"/>
        <w:rPr>
          <w:rFonts w:ascii="Times New Roman" w:hAnsi="Times New Roman" w:cs="Times New Roman"/>
        </w:rPr>
      </w:pPr>
      <w:r>
        <w:rPr>
          <w:rFonts w:ascii="Times New Roman" w:hAnsi="Times New Roman" w:cs="Times New Roman"/>
          <w:color w:val="000000"/>
        </w:rPr>
        <w:tab/>
        <w:t>The subject is unwilling to continue to participate in the trial and clearly proposes to the investigator to withdraw from the trial;</w:t>
      </w:r>
    </w:p>
    <w:p w14:paraId="2BEB5B67" w14:textId="77777777" w:rsidR="009C5D43" w:rsidRDefault="00000000">
      <w:pPr>
        <w:pStyle w:val="l1"/>
        <w:rPr>
          <w:rFonts w:ascii="Times New Roman" w:hAnsi="Times New Roman" w:cs="Times New Roman"/>
        </w:rPr>
      </w:pPr>
      <w:r>
        <w:rPr>
          <w:rFonts w:ascii="Times New Roman" w:hAnsi="Times New Roman" w:cs="Times New Roman"/>
          <w:color w:val="000000"/>
        </w:rPr>
        <w:tab/>
        <w:t>The subject has not explicitly proposed to withdraw from the trial, but no longer receives medication or examination and consequently misses the follow-up visits;</w:t>
      </w:r>
    </w:p>
    <w:p w14:paraId="7F1E4B97" w14:textId="77777777" w:rsidR="009C5D43" w:rsidRDefault="00000000">
      <w:pPr>
        <w:pStyle w:val="l1"/>
        <w:rPr>
          <w:rFonts w:ascii="Times New Roman" w:hAnsi="Times New Roman" w:cs="Times New Roman"/>
        </w:rPr>
      </w:pPr>
      <w:r>
        <w:rPr>
          <w:rFonts w:ascii="Times New Roman" w:hAnsi="Times New Roman" w:cs="Times New Roman"/>
          <w:color w:val="000000"/>
        </w:rPr>
        <w:tab/>
        <w:t>If an index case is screened as negative by influenza virus nucleic acid test, the clustered unit that this index case belongs to is withdrawn from the study;</w:t>
      </w:r>
    </w:p>
    <w:p w14:paraId="4846E381" w14:textId="77777777" w:rsidR="009C5D43" w:rsidRDefault="00000000">
      <w:pPr>
        <w:pStyle w:val="l1"/>
        <w:rPr>
          <w:rFonts w:ascii="Times New Roman" w:hAnsi="Times New Roman" w:cs="Times New Roman"/>
        </w:rPr>
      </w:pPr>
      <w:r>
        <w:rPr>
          <w:rFonts w:ascii="Times New Roman" w:hAnsi="Times New Roman" w:cs="Times New Roman"/>
          <w:color w:val="000000"/>
        </w:rPr>
        <w:t>The close contact is screened as positive by influenza virus nucleic acid test;</w:t>
      </w:r>
    </w:p>
    <w:p w14:paraId="6292AB3F" w14:textId="77777777" w:rsidR="009C5D43" w:rsidRDefault="00000000">
      <w:pPr>
        <w:pStyle w:val="l1"/>
        <w:rPr>
          <w:rFonts w:ascii="Times New Roman" w:hAnsi="Times New Roman" w:cs="Times New Roman"/>
        </w:rPr>
      </w:pPr>
      <w:r>
        <w:rPr>
          <w:rFonts w:ascii="Times New Roman" w:hAnsi="Times New Roman" w:cs="Times New Roman"/>
          <w:color w:val="000000"/>
        </w:rPr>
        <w:tab/>
        <w:t>If an index case or a close contact is screened as positive by COVID-19 nucleic acid/antigen test, the clustered unit that this index case or close contact belongs to withdrawal from the trial;</w:t>
      </w:r>
    </w:p>
    <w:p w14:paraId="2FC0727E" w14:textId="77777777" w:rsidR="009C5D43" w:rsidRDefault="00000000">
      <w:pPr>
        <w:pStyle w:val="l1"/>
        <w:rPr>
          <w:rFonts w:ascii="Times New Roman" w:hAnsi="Times New Roman" w:cs="Times New Roman"/>
        </w:rPr>
      </w:pPr>
      <w:r>
        <w:rPr>
          <w:rFonts w:ascii="Times New Roman" w:hAnsi="Times New Roman" w:cs="Times New Roman"/>
          <w:color w:val="000000"/>
        </w:rPr>
        <w:tab/>
        <w:t>Any subject who breaks blindness midway for various reasons.</w:t>
      </w:r>
    </w:p>
    <w:p w14:paraId="04F5271D"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sz w:val="24"/>
          <w:szCs w:val="21"/>
        </w:rPr>
        <w:t xml:space="preserve">The reasons for the subjects’ discontinuation or withdrawal from the study should be recorded in the “Study Completion Summary” of the CRF, and the last primary efficacy test results are carried forward to the </w:t>
      </w:r>
      <w:proofErr w:type="gramStart"/>
      <w:r>
        <w:rPr>
          <w:rFonts w:ascii="Times New Roman" w:eastAsia="宋体" w:hAnsi="Times New Roman" w:cs="Times New Roman"/>
          <w:sz w:val="24"/>
          <w:szCs w:val="21"/>
        </w:rPr>
        <w:t>final results</w:t>
      </w:r>
      <w:proofErr w:type="gramEnd"/>
      <w:r>
        <w:rPr>
          <w:rFonts w:ascii="Times New Roman" w:eastAsia="宋体" w:hAnsi="Times New Roman" w:cs="Times New Roman"/>
          <w:sz w:val="24"/>
          <w:szCs w:val="21"/>
        </w:rPr>
        <w:t xml:space="preserve"> for statistical analysis. The original medical records of subjects should be kept for future reference.</w:t>
      </w:r>
    </w:p>
    <w:p w14:paraId="4BEA471F"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color w:val="000000"/>
          <w:sz w:val="24"/>
          <w:szCs w:val="21"/>
        </w:rPr>
        <w:t>For subjects who withdraw from the study due to AE or adverse reactions, the Investigator should take appropriate treatment measures depending on subjects’ actual conditions to complete the last test as much as possible for analysis of effectiveness and safety. The Investigator shall keep the relevant study data of the dropout cases as an archive and for statistics of Full Analysis Set.</w:t>
      </w:r>
    </w:p>
    <w:p w14:paraId="75B743F4"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pacing w:val="-6"/>
          <w:sz w:val="24"/>
          <w:szCs w:val="21"/>
        </w:rPr>
        <w:t xml:space="preserve">To ensure the compliance of subjects, the Investigator shall conscientiously implement the informed </w:t>
      </w:r>
      <w:r>
        <w:rPr>
          <w:rFonts w:ascii="Times New Roman" w:eastAsia="宋体" w:hAnsi="Times New Roman" w:cs="Times New Roman"/>
          <w:color w:val="000000"/>
          <w:spacing w:val="-6"/>
          <w:sz w:val="24"/>
          <w:szCs w:val="21"/>
        </w:rPr>
        <w:lastRenderedPageBreak/>
        <w:t>consent and explain them to subjects patiently during the clinical study, so that they are fully aware of the significance of the study and the importance of medications on time and can cooperate well during the trial.</w:t>
      </w:r>
    </w:p>
    <w:p w14:paraId="12B6E3BA"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68" w:name="_Toc140487352"/>
      <w:r>
        <w:rPr>
          <w:rFonts w:ascii="Times New Roman" w:eastAsia="宋体" w:hAnsi="Times New Roman" w:cs="Times New Roman"/>
          <w:color w:val="000000" w:themeColor="text1"/>
          <w:sz w:val="24"/>
          <w:szCs w:val="21"/>
        </w:rPr>
        <w:t>7.3 Loss to follow up</w:t>
      </w:r>
      <w:bookmarkEnd w:id="68"/>
    </w:p>
    <w:p w14:paraId="0D4B024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If the subject does not return to the study site for the prescribed study visit, and is unable to be contacted by the Investigators of the study site, it will be considered as a loss of follow-up.</w:t>
      </w:r>
    </w:p>
    <w:p w14:paraId="11A24D7C"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If the subject does not return to the study site for the prescribed study visit, the following actions should be taken:</w:t>
      </w:r>
    </w:p>
    <w:p w14:paraId="1A8347AB" w14:textId="77777777" w:rsidR="009C5D43" w:rsidRDefault="00000000">
      <w:pPr>
        <w:pStyle w:val="l1"/>
        <w:numPr>
          <w:ilvl w:val="0"/>
          <w:numId w:val="21"/>
        </w:numPr>
        <w:rPr>
          <w:rFonts w:ascii="Times New Roman" w:hAnsi="Times New Roman" w:cs="Times New Roman"/>
        </w:rPr>
      </w:pPr>
      <w:r>
        <w:rPr>
          <w:rFonts w:ascii="Times New Roman" w:hAnsi="Times New Roman" w:cs="Times New Roman"/>
        </w:rPr>
        <w:t>The Investigators will attempt to contact the subjects, reschedule missed visits within 3 days before and after the scheduled visit time, explain the importance of adhering to the visit schedule to the subjects, and confirm whether the subjects are willing and/or should continue to participate in the study.</w:t>
      </w:r>
    </w:p>
    <w:p w14:paraId="396138BF" w14:textId="77777777" w:rsidR="009C5D43" w:rsidRDefault="00000000">
      <w:pPr>
        <w:pStyle w:val="l1"/>
        <w:rPr>
          <w:rFonts w:ascii="Times New Roman" w:hAnsi="Times New Roman" w:cs="Times New Roman"/>
        </w:rPr>
      </w:pPr>
      <w:r>
        <w:rPr>
          <w:rFonts w:ascii="Times New Roman" w:hAnsi="Times New Roman" w:cs="Times New Roman"/>
        </w:rPr>
        <w:t>Before the subject is deemed to have been lost to follow-up, the Investigators will make every effort to re-contact with the subject (such as making at least three phone calls, and leaving messages on WeChat or QQ). These attempts to contact the subject will be recorded in the medical record or other original records of the subject.</w:t>
      </w:r>
    </w:p>
    <w:p w14:paraId="61CAD81E" w14:textId="77777777" w:rsidR="009C5D43" w:rsidRDefault="00000000">
      <w:pPr>
        <w:pStyle w:val="l1"/>
        <w:rPr>
          <w:rFonts w:ascii="Times New Roman" w:hAnsi="Times New Roman" w:cs="Times New Roman"/>
        </w:rPr>
      </w:pPr>
      <w:r>
        <w:rPr>
          <w:rFonts w:ascii="Times New Roman" w:hAnsi="Times New Roman" w:cs="Times New Roman"/>
        </w:rPr>
        <w:t>If the subject is still unable to be contacted, he/she will be considered loss to follow-up and exit from the study.</w:t>
      </w:r>
    </w:p>
    <w:p w14:paraId="3DD1E3D8"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69" w:name="_Toc140487353"/>
      <w:r>
        <w:rPr>
          <w:rFonts w:ascii="Times New Roman" w:eastAsia="宋体" w:hAnsi="Times New Roman" w:cs="Times New Roman"/>
          <w:color w:val="000000" w:themeColor="text1"/>
          <w:sz w:val="24"/>
          <w:szCs w:val="21"/>
        </w:rPr>
        <w:t>8. Study Evaluation and Process</w:t>
      </w:r>
      <w:bookmarkEnd w:id="69"/>
    </w:p>
    <w:p w14:paraId="381EB35B"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70" w:name="_Toc140487354"/>
      <w:r>
        <w:rPr>
          <w:rFonts w:ascii="Times New Roman" w:eastAsia="宋体" w:hAnsi="Times New Roman" w:cs="Times New Roman"/>
          <w:color w:val="000000" w:themeColor="text1"/>
          <w:sz w:val="24"/>
          <w:szCs w:val="21"/>
        </w:rPr>
        <w:t>8.1 Basic medical history</w:t>
      </w:r>
      <w:bookmarkEnd w:id="70"/>
    </w:p>
    <w:p w14:paraId="0CD37464" w14:textId="77777777" w:rsidR="009C5D43" w:rsidRDefault="00000000">
      <w:pPr>
        <w:pStyle w:val="l1"/>
        <w:numPr>
          <w:ilvl w:val="0"/>
          <w:numId w:val="22"/>
        </w:numPr>
        <w:rPr>
          <w:rFonts w:ascii="Times New Roman" w:hAnsi="Times New Roman" w:cs="Times New Roman"/>
        </w:rPr>
      </w:pPr>
      <w:r>
        <w:rPr>
          <w:rFonts w:ascii="Times New Roman" w:hAnsi="Times New Roman" w:cs="Times New Roman"/>
        </w:rPr>
        <w:t>Demographics data: The age, gender, smoking history, drinking history, height, weight, BMI, nationality, occupation, marital status, etc. of the subjects are recorded during the screening period.</w:t>
      </w:r>
    </w:p>
    <w:p w14:paraId="2724DB00" w14:textId="77777777" w:rsidR="009C5D43" w:rsidRDefault="00000000">
      <w:pPr>
        <w:pStyle w:val="l1"/>
        <w:rPr>
          <w:rFonts w:ascii="Times New Roman" w:hAnsi="Times New Roman" w:cs="Times New Roman"/>
        </w:rPr>
      </w:pPr>
      <w:r>
        <w:rPr>
          <w:rFonts w:ascii="Times New Roman" w:hAnsi="Times New Roman" w:cs="Times New Roman"/>
        </w:rPr>
        <w:t>General clinical data: The medical history, course, treatment history, comorbidities, and medication of the subjects are recorded during the screening period.</w:t>
      </w:r>
    </w:p>
    <w:p w14:paraId="4BF24B18"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71" w:name="_Toc140487355"/>
      <w:r>
        <w:rPr>
          <w:rFonts w:ascii="Times New Roman" w:eastAsia="宋体" w:hAnsi="Times New Roman" w:cs="Times New Roman"/>
          <w:color w:val="000000" w:themeColor="text1"/>
          <w:sz w:val="24"/>
          <w:szCs w:val="21"/>
        </w:rPr>
        <w:t>8.2 Effectiveness assessment (for close contacts)</w:t>
      </w:r>
      <w:bookmarkEnd w:id="71"/>
    </w:p>
    <w:p w14:paraId="2937A51F" w14:textId="77777777" w:rsidR="009C5D43" w:rsidRDefault="00000000">
      <w:pPr>
        <w:pStyle w:val="l1"/>
        <w:numPr>
          <w:ilvl w:val="0"/>
          <w:numId w:val="23"/>
        </w:numPr>
        <w:rPr>
          <w:rFonts w:ascii="Times New Roman" w:hAnsi="Times New Roman" w:cs="Times New Roman"/>
        </w:rPr>
      </w:pPr>
      <w:r>
        <w:rPr>
          <w:rFonts w:ascii="Times New Roman" w:hAnsi="Times New Roman" w:cs="Times New Roman"/>
        </w:rPr>
        <w:t>Score of influenza symptoms: the subjects will be recorded once at Visit 0; during the test, clinical symptoms (fever, headache, muscle soreness, chills, fatigue, sore throat, cough, nasal congestion, and runny nose) are scored from 18:00 to 22:00 every night, and the evaluation results and evaluation time (month/day/year/hour/minute) are recorded in the score sheet. Please refer to “Appendix 2 Influenza Symptom Scoring Criteria” for the influenza symptom scoring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889"/>
        <w:gridCol w:w="4624"/>
      </w:tblGrid>
      <w:tr w:rsidR="009C5D43" w14:paraId="44512631" w14:textId="77777777">
        <w:trPr>
          <w:jc w:val="center"/>
        </w:trPr>
        <w:tc>
          <w:tcPr>
            <w:tcW w:w="1380" w:type="pct"/>
            <w:vMerge w:val="restart"/>
            <w:tcBorders>
              <w:top w:val="double" w:sz="4" w:space="0" w:color="auto"/>
              <w:left w:val="double" w:sz="4" w:space="0" w:color="auto"/>
              <w:bottom w:val="double" w:sz="4" w:space="0" w:color="auto"/>
              <w:right w:val="double" w:sz="4" w:space="0" w:color="auto"/>
            </w:tcBorders>
            <w:shd w:val="clear" w:color="auto" w:fill="F2F2F2"/>
            <w:vAlign w:val="center"/>
          </w:tcPr>
          <w:p w14:paraId="56C6621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rPr>
            </w:pPr>
            <w:r>
              <w:rPr>
                <w:rFonts w:ascii="Times New Roman" w:eastAsia="宋体" w:hAnsi="Times New Roman" w:cs="Times New Roman"/>
                <w:b/>
                <w:bCs/>
              </w:rPr>
              <w:t>Study period</w:t>
            </w:r>
          </w:p>
        </w:tc>
        <w:tc>
          <w:tcPr>
            <w:tcW w:w="1050" w:type="pct"/>
            <w:tcBorders>
              <w:top w:val="double" w:sz="4" w:space="0" w:color="auto"/>
              <w:left w:val="double" w:sz="4" w:space="0" w:color="auto"/>
              <w:bottom w:val="single" w:sz="4" w:space="0" w:color="auto"/>
              <w:right w:val="single" w:sz="4" w:space="0" w:color="auto"/>
            </w:tcBorders>
            <w:shd w:val="clear" w:color="auto" w:fill="F2F2F2"/>
            <w:vAlign w:val="center"/>
          </w:tcPr>
          <w:p w14:paraId="13ADDF4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b/>
                <w:bCs/>
              </w:rPr>
              <w:t>Daily evaluation time</w:t>
            </w:r>
          </w:p>
        </w:tc>
        <w:tc>
          <w:tcPr>
            <w:tcW w:w="2570" w:type="pct"/>
            <w:tcBorders>
              <w:top w:val="double" w:sz="4" w:space="0" w:color="auto"/>
              <w:left w:val="single" w:sz="4" w:space="0" w:color="auto"/>
              <w:bottom w:val="single" w:sz="4" w:space="0" w:color="auto"/>
              <w:right w:val="double" w:sz="4" w:space="0" w:color="auto"/>
            </w:tcBorders>
            <w:shd w:val="clear" w:color="auto" w:fill="F2F2F2"/>
            <w:vAlign w:val="center"/>
          </w:tcPr>
          <w:p w14:paraId="105C69B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b/>
                <w:bCs/>
              </w:rPr>
              <w:t>Suggested evaluation time window for “score of influenza symptoms”</w:t>
            </w:r>
          </w:p>
        </w:tc>
      </w:tr>
      <w:tr w:rsidR="009C5D43" w14:paraId="175EF4CB" w14:textId="77777777">
        <w:trPr>
          <w:jc w:val="center"/>
        </w:trPr>
        <w:tc>
          <w:tcPr>
            <w:tcW w:w="1380" w:type="pct"/>
            <w:vMerge/>
            <w:tcBorders>
              <w:top w:val="double" w:sz="4" w:space="0" w:color="auto"/>
              <w:left w:val="double" w:sz="4" w:space="0" w:color="auto"/>
              <w:bottom w:val="double" w:sz="4" w:space="0" w:color="auto"/>
              <w:right w:val="double" w:sz="4" w:space="0" w:color="auto"/>
            </w:tcBorders>
            <w:vAlign w:val="center"/>
          </w:tcPr>
          <w:p w14:paraId="7832F7EB"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b/>
                <w:bCs/>
              </w:rPr>
            </w:pPr>
          </w:p>
        </w:tc>
        <w:tc>
          <w:tcPr>
            <w:tcW w:w="1050" w:type="pct"/>
            <w:tcBorders>
              <w:top w:val="double" w:sz="4" w:space="0" w:color="auto"/>
              <w:left w:val="double" w:sz="4" w:space="0" w:color="auto"/>
              <w:bottom w:val="single" w:sz="4" w:space="0" w:color="auto"/>
              <w:right w:val="single" w:sz="4" w:space="0" w:color="auto"/>
            </w:tcBorders>
            <w:vAlign w:val="center"/>
          </w:tcPr>
          <w:p w14:paraId="565DF59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rPr>
              <w:t>At night</w:t>
            </w:r>
          </w:p>
        </w:tc>
        <w:tc>
          <w:tcPr>
            <w:tcW w:w="2570" w:type="pct"/>
            <w:tcBorders>
              <w:top w:val="double" w:sz="4" w:space="0" w:color="auto"/>
              <w:left w:val="single" w:sz="4" w:space="0" w:color="auto"/>
              <w:bottom w:val="single" w:sz="4" w:space="0" w:color="auto"/>
              <w:right w:val="double" w:sz="4" w:space="0" w:color="auto"/>
            </w:tcBorders>
            <w:vAlign w:val="center"/>
          </w:tcPr>
          <w:p w14:paraId="6DA2BDF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rPr>
              <w:t>18:00-22:00</w:t>
            </w:r>
          </w:p>
        </w:tc>
      </w:tr>
    </w:tbl>
    <w:p w14:paraId="30E1C2A0" w14:textId="77777777" w:rsidR="009C5D43" w:rsidRDefault="00000000">
      <w:pPr>
        <w:pStyle w:val="l1"/>
        <w:rPr>
          <w:rFonts w:ascii="Times New Roman" w:hAnsi="Times New Roman" w:cs="Times New Roman"/>
        </w:rPr>
      </w:pPr>
      <w:r>
        <w:rPr>
          <w:rFonts w:ascii="Times New Roman" w:hAnsi="Times New Roman" w:cs="Times New Roman"/>
        </w:rPr>
        <w:lastRenderedPageBreak/>
        <w:t>Body temperature measurement (under the armpit): The subject records once at Visit 0. During the visit, measure the temperature of the armpit (left or right) with a thermometer every night, and record the measurement results and time (month/day/year/hour/minute) in the scoring table. If the subject consciously experiences an increase or decrease in body temperature, they can increase the number of measurements according to their own needs.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889"/>
        <w:gridCol w:w="4624"/>
      </w:tblGrid>
      <w:tr w:rsidR="009C5D43" w14:paraId="04C9E449" w14:textId="77777777">
        <w:trPr>
          <w:jc w:val="center"/>
        </w:trPr>
        <w:tc>
          <w:tcPr>
            <w:tcW w:w="1380" w:type="pct"/>
            <w:vMerge w:val="restart"/>
            <w:tcBorders>
              <w:top w:val="double" w:sz="4" w:space="0" w:color="auto"/>
              <w:left w:val="double" w:sz="4" w:space="0" w:color="auto"/>
              <w:bottom w:val="double" w:sz="4" w:space="0" w:color="auto"/>
              <w:right w:val="double" w:sz="4" w:space="0" w:color="auto"/>
            </w:tcBorders>
            <w:shd w:val="clear" w:color="auto" w:fill="F2F2F2"/>
            <w:vAlign w:val="center"/>
          </w:tcPr>
          <w:p w14:paraId="5FF4346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rPr>
            </w:pPr>
            <w:r>
              <w:rPr>
                <w:rFonts w:ascii="Times New Roman" w:eastAsia="宋体" w:hAnsi="Times New Roman" w:cs="Times New Roman"/>
                <w:b/>
                <w:bCs/>
              </w:rPr>
              <w:t>Study period</w:t>
            </w:r>
          </w:p>
        </w:tc>
        <w:tc>
          <w:tcPr>
            <w:tcW w:w="1050" w:type="pct"/>
            <w:tcBorders>
              <w:top w:val="double" w:sz="4" w:space="0" w:color="auto"/>
              <w:left w:val="double" w:sz="4" w:space="0" w:color="auto"/>
              <w:bottom w:val="single" w:sz="4" w:space="0" w:color="auto"/>
              <w:right w:val="single" w:sz="4" w:space="0" w:color="auto"/>
            </w:tcBorders>
            <w:shd w:val="clear" w:color="auto" w:fill="F2F2F2"/>
            <w:vAlign w:val="center"/>
          </w:tcPr>
          <w:p w14:paraId="368B9A8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b/>
                <w:bCs/>
              </w:rPr>
              <w:t>Daily temperature measurement time</w:t>
            </w:r>
          </w:p>
        </w:tc>
        <w:tc>
          <w:tcPr>
            <w:tcW w:w="2570" w:type="pct"/>
            <w:tcBorders>
              <w:top w:val="double" w:sz="4" w:space="0" w:color="auto"/>
              <w:left w:val="single" w:sz="4" w:space="0" w:color="auto"/>
              <w:bottom w:val="single" w:sz="4" w:space="0" w:color="auto"/>
              <w:right w:val="double" w:sz="4" w:space="0" w:color="auto"/>
            </w:tcBorders>
            <w:shd w:val="clear" w:color="auto" w:fill="F2F2F2"/>
            <w:vAlign w:val="center"/>
          </w:tcPr>
          <w:p w14:paraId="24B3121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b/>
                <w:bCs/>
              </w:rPr>
              <w:t>Suggested time window for “measuring body temperature”</w:t>
            </w:r>
          </w:p>
        </w:tc>
      </w:tr>
      <w:tr w:rsidR="009C5D43" w14:paraId="2BA874E4" w14:textId="77777777">
        <w:trPr>
          <w:jc w:val="center"/>
        </w:trPr>
        <w:tc>
          <w:tcPr>
            <w:tcW w:w="1380" w:type="pct"/>
            <w:vMerge/>
            <w:tcBorders>
              <w:top w:val="double" w:sz="4" w:space="0" w:color="auto"/>
              <w:left w:val="double" w:sz="4" w:space="0" w:color="auto"/>
              <w:bottom w:val="double" w:sz="4" w:space="0" w:color="auto"/>
              <w:right w:val="double" w:sz="4" w:space="0" w:color="auto"/>
            </w:tcBorders>
            <w:vAlign w:val="center"/>
          </w:tcPr>
          <w:p w14:paraId="50477586"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b/>
                <w:bCs/>
              </w:rPr>
            </w:pPr>
          </w:p>
        </w:tc>
        <w:tc>
          <w:tcPr>
            <w:tcW w:w="1050" w:type="pct"/>
            <w:tcBorders>
              <w:top w:val="double" w:sz="4" w:space="0" w:color="auto"/>
              <w:left w:val="double" w:sz="4" w:space="0" w:color="auto"/>
              <w:bottom w:val="single" w:sz="4" w:space="0" w:color="auto"/>
              <w:right w:val="single" w:sz="4" w:space="0" w:color="auto"/>
            </w:tcBorders>
            <w:vAlign w:val="center"/>
          </w:tcPr>
          <w:p w14:paraId="6074679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rPr>
              <w:t>At night</w:t>
            </w:r>
          </w:p>
        </w:tc>
        <w:tc>
          <w:tcPr>
            <w:tcW w:w="2570" w:type="pct"/>
            <w:tcBorders>
              <w:top w:val="double" w:sz="4" w:space="0" w:color="auto"/>
              <w:left w:val="single" w:sz="4" w:space="0" w:color="auto"/>
              <w:bottom w:val="single" w:sz="4" w:space="0" w:color="auto"/>
              <w:right w:val="double" w:sz="4" w:space="0" w:color="auto"/>
            </w:tcBorders>
            <w:vAlign w:val="center"/>
          </w:tcPr>
          <w:p w14:paraId="6CB660B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rPr>
            </w:pPr>
            <w:r>
              <w:rPr>
                <w:rFonts w:ascii="Times New Roman" w:eastAsia="宋体" w:hAnsi="Times New Roman" w:cs="Times New Roman"/>
              </w:rPr>
              <w:t>18:00-22:00</w:t>
            </w:r>
          </w:p>
        </w:tc>
      </w:tr>
    </w:tbl>
    <w:p w14:paraId="78991BC7" w14:textId="77777777" w:rsidR="009C5D43" w:rsidRDefault="00000000">
      <w:pPr>
        <w:pStyle w:val="l1"/>
        <w:rPr>
          <w:rFonts w:ascii="Times New Roman" w:hAnsi="Times New Roman" w:cs="Times New Roman"/>
        </w:rPr>
      </w:pPr>
      <w:r>
        <w:rPr>
          <w:rFonts w:ascii="Times New Roman" w:hAnsi="Times New Roman" w:cs="Times New Roman"/>
        </w:rPr>
        <w:t>Influenza virus nucleic acid test: The throat swab samples of the subjects are collected at Visit 0, Visit 1, Visit 2 and Visit 3, and the influenza virus typing and expression level of the samples are tested by nucleic acid RT-PCR technology.</w:t>
      </w:r>
    </w:p>
    <w:p w14:paraId="24CB900A" w14:textId="77777777" w:rsidR="009C5D43" w:rsidRDefault="00000000">
      <w:pPr>
        <w:pStyle w:val="l1"/>
        <w:rPr>
          <w:rFonts w:ascii="Times New Roman" w:hAnsi="Times New Roman" w:cs="Times New Roman"/>
        </w:rPr>
      </w:pPr>
      <w:r>
        <w:rPr>
          <w:rFonts w:ascii="Times New Roman" w:hAnsi="Times New Roman" w:cs="Times New Roman"/>
        </w:rPr>
        <w:t>Drug administration record: During the visit and follow-up, if the subject needs to take other drugs for influenza for the influenza-like symptoms, the generic names of the drugs, as well as the start time of medication and the use method and dose, should be recorded in detail. The index cases are followed up by telephone on Visit 2, with medication being recorded.</w:t>
      </w:r>
    </w:p>
    <w:p w14:paraId="30619518" w14:textId="77777777" w:rsidR="009C5D43" w:rsidRDefault="00000000">
      <w:pPr>
        <w:pStyle w:val="2"/>
        <w:keepNext w:val="0"/>
        <w:keepLines w:val="0"/>
        <w:numPr>
          <w:ilvl w:val="1"/>
          <w:numId w:val="0"/>
        </w:numPr>
        <w:adjustRightInd w:val="0"/>
        <w:snapToGrid w:val="0"/>
        <w:spacing w:beforeLines="50" w:before="120" w:after="0" w:line="300" w:lineRule="auto"/>
        <w:rPr>
          <w:rFonts w:ascii="Times New Roman" w:eastAsia="宋体" w:hAnsi="Times New Roman" w:cs="Times New Roman"/>
          <w:color w:val="000000" w:themeColor="text1"/>
          <w:sz w:val="24"/>
          <w:szCs w:val="21"/>
        </w:rPr>
      </w:pPr>
      <w:bookmarkStart w:id="72" w:name="_Toc140487356"/>
      <w:r>
        <w:rPr>
          <w:rFonts w:ascii="Times New Roman" w:eastAsia="宋体" w:hAnsi="Times New Roman" w:cs="Times New Roman"/>
          <w:color w:val="000000" w:themeColor="text1"/>
          <w:sz w:val="24"/>
          <w:szCs w:val="21"/>
        </w:rPr>
        <w:t>8.3 Safety assessment</w:t>
      </w:r>
      <w:bookmarkEnd w:id="72"/>
    </w:p>
    <w:p w14:paraId="2AA17BCF" w14:textId="77777777" w:rsidR="009C5D43" w:rsidRDefault="00000000">
      <w:pPr>
        <w:pStyle w:val="af9"/>
        <w:numPr>
          <w:ilvl w:val="0"/>
          <w:numId w:val="24"/>
        </w:numPr>
        <w:adjustRightInd w:val="0"/>
        <w:snapToGrid w:val="0"/>
        <w:spacing w:beforeLines="50" w:before="120" w:line="300" w:lineRule="auto"/>
        <w:ind w:left="426" w:firstLineChars="0" w:hanging="426"/>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Vital signs: The body temperature, heart rate, respiration and blood pressure of the subjects are measured. The index cases are tested once when screened for enrollment. The close contacts are tested once when screened for enrollment, on Day 3, Day 5, and Day 9, respectively.</w:t>
      </w:r>
    </w:p>
    <w:p w14:paraId="10176F9F" w14:textId="77777777" w:rsidR="009C5D43" w:rsidRDefault="00000000">
      <w:pPr>
        <w:pStyle w:val="af9"/>
        <w:numPr>
          <w:ilvl w:val="0"/>
          <w:numId w:val="24"/>
        </w:numPr>
        <w:adjustRightInd w:val="0"/>
        <w:snapToGrid w:val="0"/>
        <w:spacing w:beforeLines="50" w:before="120" w:line="300" w:lineRule="auto"/>
        <w:ind w:left="426" w:firstLineChars="0" w:hanging="426"/>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Physical examination: Physical examinations of the five senses, chest and lungs, heart, abdomen, pelvic cavity, limbs, nerves, lymph nodes, skin, and other systems are performed. The close contacts are tested once at enrollment during the screening period and on Day 5 after medication, respectively.</w:t>
      </w:r>
    </w:p>
    <w:p w14:paraId="6E21DBCF" w14:textId="77777777" w:rsidR="009C5D43" w:rsidRDefault="00000000">
      <w:pPr>
        <w:pStyle w:val="af9"/>
        <w:numPr>
          <w:ilvl w:val="0"/>
          <w:numId w:val="24"/>
        </w:numPr>
        <w:adjustRightInd w:val="0"/>
        <w:snapToGrid w:val="0"/>
        <w:spacing w:beforeLines="50" w:before="120" w:line="300" w:lineRule="auto"/>
        <w:ind w:left="426" w:firstLineChars="0" w:hanging="426"/>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Urine pregnancy test: Female subjects of childbearing age with childbearing potential among the close contacts are tested once during the screening period.</w:t>
      </w:r>
    </w:p>
    <w:p w14:paraId="23FA851E" w14:textId="77777777" w:rsidR="009C5D43" w:rsidRDefault="00000000">
      <w:pPr>
        <w:pStyle w:val="af9"/>
        <w:numPr>
          <w:ilvl w:val="0"/>
          <w:numId w:val="24"/>
        </w:numPr>
        <w:adjustRightInd w:val="0"/>
        <w:snapToGrid w:val="0"/>
        <w:spacing w:beforeLines="50" w:before="120" w:line="300" w:lineRule="auto"/>
        <w:ind w:left="426" w:firstLineChars="0" w:hanging="426"/>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Laboratory tests:</w:t>
      </w:r>
    </w:p>
    <w:p w14:paraId="5CD19F8C" w14:textId="77777777" w:rsidR="009C5D43" w:rsidRDefault="00000000">
      <w:pPr>
        <w:pStyle w:val="af9"/>
        <w:numPr>
          <w:ilvl w:val="0"/>
          <w:numId w:val="25"/>
        </w:numPr>
        <w:adjustRightInd w:val="0"/>
        <w:snapToGrid w:val="0"/>
        <w:spacing w:beforeLines="50" w:before="120" w:line="300" w:lineRule="auto"/>
        <w:ind w:leftChars="200" w:left="420" w:firstLineChars="0" w:firstLine="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Routine blood test: Test items include but not limited to red blood cell count (RBC), white blood cell count (WBC), neutrophil count, lymphocyte count, platelet count (PLT), hemoglobin (HGB); record any other abnormalities found in the above results (if any). The close contacts are tested once during the screening period and on Day 5 after medication, respectively.</w:t>
      </w:r>
    </w:p>
    <w:p w14:paraId="70E29AEB" w14:textId="77777777" w:rsidR="009C5D43" w:rsidRDefault="00000000">
      <w:pPr>
        <w:pStyle w:val="af9"/>
        <w:numPr>
          <w:ilvl w:val="0"/>
          <w:numId w:val="25"/>
        </w:numPr>
        <w:adjustRightInd w:val="0"/>
        <w:snapToGrid w:val="0"/>
        <w:spacing w:beforeLines="50" w:before="120" w:line="300" w:lineRule="auto"/>
        <w:ind w:leftChars="200" w:left="420" w:firstLineChars="0" w:firstLine="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 xml:space="preserve">Routine urine analysis: Test items include but not limited to urine protein (PRO), urine glucose (GLU), urine ketone bodies (KET), urine red blood cells (URBC), urine white blood cells (UWBC); record any other abnormalities found in the above results (if any). The close contacts are tested once during the screening period and on Day 5 after </w:t>
      </w:r>
      <w:r>
        <w:rPr>
          <w:rFonts w:ascii="Times New Roman" w:eastAsia="宋体" w:hAnsi="Times New Roman" w:cs="Times New Roman"/>
          <w:color w:val="000000" w:themeColor="text1"/>
          <w:sz w:val="24"/>
          <w:szCs w:val="21"/>
        </w:rPr>
        <w:lastRenderedPageBreak/>
        <w:t>medication, respectively.</w:t>
      </w:r>
    </w:p>
    <w:p w14:paraId="405E1A23" w14:textId="77777777" w:rsidR="009C5D43" w:rsidRDefault="00000000">
      <w:pPr>
        <w:pStyle w:val="af9"/>
        <w:numPr>
          <w:ilvl w:val="0"/>
          <w:numId w:val="25"/>
        </w:numPr>
        <w:adjustRightInd w:val="0"/>
        <w:snapToGrid w:val="0"/>
        <w:spacing w:beforeLines="50" w:before="120" w:line="300" w:lineRule="auto"/>
        <w:ind w:leftChars="200" w:left="420" w:firstLineChars="0" w:firstLine="0"/>
        <w:rPr>
          <w:rFonts w:ascii="Times New Roman" w:eastAsia="宋体" w:hAnsi="Times New Roman" w:cs="Times New Roman"/>
          <w:color w:val="000000" w:themeColor="text1"/>
          <w:spacing w:val="-4"/>
          <w:sz w:val="24"/>
          <w:szCs w:val="21"/>
        </w:rPr>
      </w:pPr>
      <w:r>
        <w:rPr>
          <w:rFonts w:ascii="Times New Roman" w:eastAsia="宋体" w:hAnsi="Times New Roman" w:cs="Times New Roman"/>
          <w:color w:val="000000" w:themeColor="text1"/>
          <w:sz w:val="24"/>
          <w:szCs w:val="21"/>
        </w:rPr>
        <w:t xml:space="preserve">Biochemical test of liver and kidney functions: Test items include subjects’ alanine aminotransferase (ALT), aspartate aminotransferase (AST), gamma-glutamyltransferase (GGT), alkaline phosphatase (ALP), total bilirubin (TBIL), direct bilirubin (DBIL), indirect bilirubin (IBIL), urea/blood urea nitrogen (UREA/BUN), serum creatinine (SCr), albumin (ALB); record any other abnormalities found in the above results (if any). </w:t>
      </w:r>
      <w:r>
        <w:rPr>
          <w:rFonts w:ascii="Times New Roman" w:eastAsia="宋体" w:hAnsi="Times New Roman" w:cs="Times New Roman"/>
          <w:color w:val="000000" w:themeColor="text1"/>
          <w:spacing w:val="-4"/>
          <w:sz w:val="24"/>
          <w:szCs w:val="21"/>
        </w:rPr>
        <w:t>The close contacts are tested once during the screening period and on Day 5 after medication, respectively.</w:t>
      </w:r>
    </w:p>
    <w:p w14:paraId="751D98CA" w14:textId="77777777" w:rsidR="009C5D43" w:rsidRDefault="00000000">
      <w:pPr>
        <w:pStyle w:val="af9"/>
        <w:numPr>
          <w:ilvl w:val="0"/>
          <w:numId w:val="25"/>
        </w:numPr>
        <w:adjustRightInd w:val="0"/>
        <w:snapToGrid w:val="0"/>
        <w:spacing w:beforeLines="50" w:before="120" w:line="300" w:lineRule="auto"/>
        <w:ind w:leftChars="200" w:left="420" w:firstLineChars="0" w:firstLine="0"/>
        <w:rPr>
          <w:rFonts w:ascii="Times New Roman" w:eastAsia="宋体" w:hAnsi="Times New Roman" w:cs="Times New Roman"/>
          <w:color w:val="000000" w:themeColor="text1"/>
          <w:spacing w:val="-4"/>
          <w:sz w:val="24"/>
          <w:szCs w:val="21"/>
        </w:rPr>
      </w:pPr>
      <w:r>
        <w:rPr>
          <w:rFonts w:ascii="Times New Roman" w:eastAsia="宋体" w:hAnsi="Times New Roman" w:cs="Times New Roman"/>
          <w:color w:val="000000" w:themeColor="text1"/>
          <w:spacing w:val="-4"/>
          <w:sz w:val="24"/>
          <w:szCs w:val="21"/>
        </w:rPr>
        <w:t>Resting ECG: The subjects’ resting ECG is tested. The resting ECG of close contacts is tested once during the screening period and on Day 5 after medication, respectively.</w:t>
      </w:r>
    </w:p>
    <w:p w14:paraId="0B7B62B0" w14:textId="77777777" w:rsidR="009C5D43" w:rsidRDefault="00000000">
      <w:pPr>
        <w:pStyle w:val="af9"/>
        <w:numPr>
          <w:ilvl w:val="0"/>
          <w:numId w:val="24"/>
        </w:numPr>
        <w:adjustRightInd w:val="0"/>
        <w:snapToGrid w:val="0"/>
        <w:spacing w:beforeLines="50" w:before="120" w:line="300" w:lineRule="auto"/>
        <w:ind w:left="426" w:firstLineChars="0" w:hanging="426"/>
        <w:rPr>
          <w:rFonts w:ascii="Times New Roman" w:eastAsia="宋体" w:hAnsi="Times New Roman" w:cs="Times New Roman"/>
          <w:sz w:val="24"/>
        </w:rPr>
      </w:pPr>
      <w:r>
        <w:rPr>
          <w:rFonts w:ascii="Times New Roman" w:eastAsia="宋体" w:hAnsi="Times New Roman" w:cs="Times New Roman"/>
          <w:color w:val="000000" w:themeColor="text1"/>
          <w:sz w:val="24"/>
          <w:szCs w:val="21"/>
        </w:rPr>
        <w:t>Adverse events/serious adverse events/adverse reactions: Observe and record them at any time during the trial period. See “8.4 Adverse events, serious adverse events and adverse reactions” for details.</w:t>
      </w:r>
    </w:p>
    <w:p w14:paraId="1785C398"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73" w:name="_Toc140487357"/>
      <w:r>
        <w:rPr>
          <w:rFonts w:ascii="Times New Roman" w:eastAsia="宋体" w:hAnsi="Times New Roman" w:cs="Times New Roman"/>
          <w:sz w:val="24"/>
          <w:szCs w:val="21"/>
        </w:rPr>
        <w:t>8.4 Adverse events, serious adverse events and adverse reactions</w:t>
      </w:r>
      <w:bookmarkEnd w:id="73"/>
    </w:p>
    <w:p w14:paraId="01AD66E7"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74" w:name="_Toc140487358"/>
      <w:r>
        <w:rPr>
          <w:rFonts w:ascii="Times New Roman" w:eastAsia="宋体" w:hAnsi="Times New Roman" w:cs="Times New Roman"/>
          <w:sz w:val="24"/>
          <w:szCs w:val="21"/>
        </w:rPr>
        <w:t>8.4.1 Definition of adverse events</w:t>
      </w:r>
      <w:bookmarkEnd w:id="74"/>
    </w:p>
    <w:p w14:paraId="745166BC"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
          <w:color w:val="000000"/>
          <w:sz w:val="24"/>
          <w:szCs w:val="21"/>
        </w:rPr>
        <w:t>Adverse event</w:t>
      </w:r>
      <w:r>
        <w:rPr>
          <w:rFonts w:ascii="Times New Roman" w:eastAsia="宋体" w:hAnsi="Times New Roman" w:cs="Times New Roman"/>
          <w:bCs/>
          <w:color w:val="000000"/>
          <w:sz w:val="24"/>
          <w:szCs w:val="21"/>
        </w:rPr>
        <w:t xml:space="preserve"> (AE) refers to all adverse medical events that occur after the subjects receive the investigational product, which can be manifested as symptoms, signs, diseases or abnormal laboratory tests but do not necessarily have a causal relationship with the investigational product.</w:t>
      </w:r>
    </w:p>
    <w:p w14:paraId="71DF2AB0"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
          <w:color w:val="000000"/>
          <w:sz w:val="24"/>
          <w:szCs w:val="21"/>
        </w:rPr>
        <w:t>Significant adverse event</w:t>
      </w:r>
      <w:r>
        <w:rPr>
          <w:rFonts w:ascii="Times New Roman" w:eastAsia="宋体" w:hAnsi="Times New Roman" w:cs="Times New Roman"/>
          <w:bCs/>
          <w:color w:val="000000"/>
          <w:sz w:val="24"/>
          <w:szCs w:val="21"/>
        </w:rPr>
        <w:t xml:space="preserve"> refers to any adverse event that, in addition to a serious adverse event, led to the use of targeted medical measures (e.g., drug withdrawal, dose reduction, and symptomatic treatment) and significant hematological or other laboratory abnormalities.</w:t>
      </w:r>
    </w:p>
    <w:p w14:paraId="1975A48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75" w:name="_Toc140487359"/>
      <w:r>
        <w:rPr>
          <w:rFonts w:ascii="Times New Roman" w:eastAsia="宋体" w:hAnsi="Times New Roman" w:cs="Times New Roman"/>
          <w:sz w:val="24"/>
          <w:szCs w:val="21"/>
        </w:rPr>
        <w:t>8.4.2 Definition of serious adverse events</w:t>
      </w:r>
      <w:bookmarkEnd w:id="75"/>
    </w:p>
    <w:p w14:paraId="51360CB0"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
          <w:color w:val="000000"/>
          <w:sz w:val="24"/>
          <w:szCs w:val="21"/>
        </w:rPr>
        <w:t xml:space="preserve">Serious adverse events </w:t>
      </w:r>
      <w:r>
        <w:rPr>
          <w:rFonts w:ascii="Times New Roman" w:eastAsia="宋体" w:hAnsi="Times New Roman" w:cs="Times New Roman"/>
          <w:bCs/>
          <w:color w:val="000000"/>
          <w:sz w:val="24"/>
          <w:szCs w:val="21"/>
        </w:rPr>
        <w:t>(SAEs) refer to the following circumstances occurring after subjects have received the investigational product:</w:t>
      </w:r>
    </w:p>
    <w:p w14:paraId="21918B83"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宋体" w:eastAsia="宋体" w:hAnsi="宋体" w:cs="宋体" w:hint="eastAsia"/>
          <w:b/>
          <w:bCs/>
          <w:color w:val="000000"/>
          <w:sz w:val="24"/>
          <w:szCs w:val="21"/>
        </w:rPr>
        <w:t>①</w:t>
      </w:r>
      <w:r>
        <w:rPr>
          <w:rFonts w:ascii="Times New Roman" w:eastAsia="宋体" w:hAnsi="Times New Roman" w:cs="Times New Roman"/>
          <w:b/>
          <w:bCs/>
          <w:color w:val="000000"/>
          <w:sz w:val="24"/>
          <w:szCs w:val="21"/>
        </w:rPr>
        <w:t>Death:</w:t>
      </w:r>
      <w:r>
        <w:rPr>
          <w:rFonts w:ascii="Times New Roman" w:eastAsia="宋体" w:hAnsi="Times New Roman" w:cs="Times New Roman"/>
          <w:color w:val="000000"/>
          <w:sz w:val="24"/>
          <w:szCs w:val="21"/>
        </w:rPr>
        <w:t xml:space="preserve"> The event causing “death” can be definitely recorded and reported as a SAE; </w:t>
      </w:r>
      <w:r>
        <w:rPr>
          <w:rFonts w:ascii="宋体" w:eastAsia="宋体" w:hAnsi="宋体" w:cs="宋体" w:hint="eastAsia"/>
          <w:b/>
          <w:bCs/>
          <w:color w:val="000000"/>
          <w:sz w:val="24"/>
          <w:szCs w:val="21"/>
        </w:rPr>
        <w:t>②</w:t>
      </w:r>
      <w:r>
        <w:rPr>
          <w:rFonts w:ascii="Times New Roman" w:eastAsia="宋体" w:hAnsi="Times New Roman" w:cs="Times New Roman"/>
          <w:b/>
          <w:bCs/>
          <w:color w:val="000000"/>
          <w:sz w:val="24"/>
          <w:szCs w:val="21"/>
        </w:rPr>
        <w:t>Life-threatening:</w:t>
      </w:r>
      <w:r>
        <w:rPr>
          <w:rFonts w:ascii="Times New Roman" w:eastAsia="宋体" w:hAnsi="Times New Roman" w:cs="Times New Roman"/>
          <w:color w:val="000000"/>
          <w:sz w:val="24"/>
          <w:szCs w:val="21"/>
        </w:rPr>
        <w:t xml:space="preserve"> The patient is at a risk of death when an AE occurs; it does not mean that the AE may cause death when it becomes more serious; </w:t>
      </w:r>
      <w:r>
        <w:rPr>
          <w:rFonts w:ascii="宋体" w:eastAsia="宋体" w:hAnsi="宋体" w:cs="宋体" w:hint="eastAsia"/>
          <w:b/>
          <w:bCs/>
          <w:color w:val="000000"/>
          <w:sz w:val="24"/>
          <w:szCs w:val="21"/>
        </w:rPr>
        <w:t>③</w:t>
      </w:r>
      <w:r>
        <w:rPr>
          <w:rFonts w:ascii="Times New Roman" w:eastAsia="宋体" w:hAnsi="Times New Roman" w:cs="Times New Roman"/>
          <w:b/>
          <w:bCs/>
          <w:color w:val="000000"/>
          <w:sz w:val="24"/>
          <w:szCs w:val="21"/>
        </w:rPr>
        <w:t>Subjects require hospitalization or prolonged hospital stay:</w:t>
      </w:r>
      <w:r>
        <w:rPr>
          <w:rFonts w:ascii="Times New Roman" w:eastAsia="宋体" w:hAnsi="Times New Roman" w:cs="Times New Roman"/>
          <w:color w:val="000000"/>
          <w:sz w:val="24"/>
          <w:szCs w:val="21"/>
        </w:rPr>
        <w:t xml:space="preserve"> The circumstance is definitely caused by AE, excluding elective surgery, non-medical factors, etc. that lead to hospitalization; </w:t>
      </w:r>
      <w:r>
        <w:rPr>
          <w:rFonts w:ascii="宋体" w:eastAsia="宋体" w:hAnsi="宋体" w:cs="宋体" w:hint="eastAsia"/>
          <w:b/>
          <w:bCs/>
          <w:color w:val="000000"/>
          <w:sz w:val="24"/>
          <w:szCs w:val="21"/>
        </w:rPr>
        <w:t>④</w:t>
      </w:r>
      <w:r>
        <w:rPr>
          <w:rFonts w:ascii="Times New Roman" w:eastAsia="宋体" w:hAnsi="Times New Roman" w:cs="Times New Roman"/>
          <w:b/>
          <w:bCs/>
          <w:color w:val="000000"/>
          <w:sz w:val="24"/>
          <w:szCs w:val="21"/>
        </w:rPr>
        <w:t xml:space="preserve">Permanent or severe disability or loss of function; </w:t>
      </w:r>
      <w:r>
        <w:rPr>
          <w:rFonts w:ascii="宋体" w:eastAsia="宋体" w:hAnsi="宋体" w:cs="宋体" w:hint="eastAsia"/>
          <w:b/>
          <w:bCs/>
          <w:color w:val="000000"/>
          <w:sz w:val="24"/>
          <w:szCs w:val="21"/>
        </w:rPr>
        <w:t>⑤</w:t>
      </w:r>
      <w:r>
        <w:rPr>
          <w:rFonts w:ascii="Times New Roman" w:eastAsia="宋体" w:hAnsi="Times New Roman" w:cs="Times New Roman"/>
          <w:b/>
          <w:bCs/>
          <w:color w:val="000000"/>
          <w:sz w:val="24"/>
          <w:szCs w:val="21"/>
        </w:rPr>
        <w:t>Congenital abnormalities or birth defects:</w:t>
      </w:r>
      <w:r>
        <w:rPr>
          <w:rFonts w:ascii="Times New Roman" w:eastAsia="宋体" w:hAnsi="Times New Roman" w:cs="Times New Roman"/>
          <w:color w:val="000000"/>
          <w:sz w:val="24"/>
          <w:szCs w:val="21"/>
        </w:rPr>
        <w:t xml:space="preserve"> Congenital abnormalities and deformities in the offspring of the subject; </w:t>
      </w:r>
      <w:r>
        <w:rPr>
          <w:rFonts w:ascii="宋体" w:eastAsia="宋体" w:hAnsi="宋体" w:cs="宋体" w:hint="eastAsia"/>
          <w:b/>
          <w:bCs/>
          <w:color w:val="000000"/>
          <w:sz w:val="24"/>
          <w:szCs w:val="21"/>
        </w:rPr>
        <w:t>⑥</w:t>
      </w:r>
      <w:r>
        <w:rPr>
          <w:rFonts w:ascii="Times New Roman" w:eastAsia="宋体" w:hAnsi="Times New Roman" w:cs="Times New Roman"/>
          <w:b/>
          <w:bCs/>
          <w:color w:val="000000"/>
          <w:sz w:val="24"/>
          <w:szCs w:val="21"/>
        </w:rPr>
        <w:t>Other significant medical events:</w:t>
      </w:r>
      <w:r>
        <w:rPr>
          <w:rFonts w:ascii="Times New Roman" w:eastAsia="宋体" w:hAnsi="Times New Roman" w:cs="Times New Roman"/>
          <w:color w:val="000000"/>
          <w:sz w:val="24"/>
          <w:szCs w:val="21"/>
        </w:rPr>
        <w:t xml:space="preserve"> These adverse events may not immediately threaten life or lead to death, but may cause harm to patients or may require intervention measures to prevent the occurrence of above outcomes, which should be determined based on scientific medical judgment.</w:t>
      </w:r>
    </w:p>
    <w:p w14:paraId="67A1F6AE"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76" w:name="_Toc140487360"/>
      <w:r>
        <w:rPr>
          <w:rFonts w:ascii="Times New Roman" w:eastAsia="宋体" w:hAnsi="Times New Roman" w:cs="Times New Roman"/>
          <w:sz w:val="24"/>
          <w:szCs w:val="21"/>
        </w:rPr>
        <w:t>8.4.3 Definition of adverse reactions</w:t>
      </w:r>
      <w:bookmarkEnd w:id="76"/>
    </w:p>
    <w:p w14:paraId="4B816619"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b/>
          <w:color w:val="000000"/>
          <w:sz w:val="24"/>
          <w:szCs w:val="21"/>
        </w:rPr>
        <w:lastRenderedPageBreak/>
        <w:t xml:space="preserve">Adverse drug reactions </w:t>
      </w:r>
      <w:r>
        <w:rPr>
          <w:rFonts w:ascii="Times New Roman" w:eastAsia="宋体" w:hAnsi="Times New Roman" w:cs="Times New Roman"/>
          <w:bCs/>
          <w:color w:val="000000"/>
          <w:sz w:val="24"/>
          <w:szCs w:val="21"/>
        </w:rPr>
        <w:t xml:space="preserve">(ADRs) refer to any harmful or unexpected reactions occurring in the clinical trials that may be related to the investigational product. The causal </w:t>
      </w:r>
      <w:r>
        <w:rPr>
          <w:rFonts w:ascii="Times New Roman" w:eastAsia="宋体" w:hAnsi="Times New Roman" w:cs="Times New Roman"/>
          <w:color w:val="000000"/>
          <w:sz w:val="24"/>
          <w:szCs w:val="21"/>
        </w:rPr>
        <w:t>relationship between the investigational product and the adverse event is at least potentially reasonable, i.e. the correlation cannot be ruled out.</w:t>
      </w:r>
    </w:p>
    <w:p w14:paraId="3E36B4B5"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77" w:name="_Toc140487361"/>
      <w:r>
        <w:rPr>
          <w:rFonts w:ascii="Times New Roman" w:eastAsia="宋体" w:hAnsi="Times New Roman" w:cs="Times New Roman"/>
          <w:sz w:val="24"/>
          <w:szCs w:val="21"/>
        </w:rPr>
        <w:t>8.4.4 Classification of adverse events</w:t>
      </w:r>
      <w:bookmarkEnd w:id="77"/>
    </w:p>
    <w:p w14:paraId="53BF659C"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z w:val="24"/>
          <w:szCs w:val="21"/>
        </w:rPr>
      </w:pPr>
      <w:r>
        <w:rPr>
          <w:rFonts w:ascii="Times New Roman" w:eastAsia="宋体" w:hAnsi="Times New Roman" w:cs="Times New Roman"/>
          <w:sz w:val="24"/>
          <w:szCs w:val="21"/>
        </w:rPr>
        <w:t>8.4.4.1 Severity of adverse events</w:t>
      </w:r>
    </w:p>
    <w:p w14:paraId="70A9F40D" w14:textId="77777777" w:rsidR="009C5D43" w:rsidRDefault="00000000">
      <w:pPr>
        <w:pStyle w:val="l1"/>
        <w:numPr>
          <w:ilvl w:val="0"/>
          <w:numId w:val="26"/>
        </w:numPr>
        <w:rPr>
          <w:rFonts w:ascii="Times New Roman" w:hAnsi="Times New Roman" w:cs="Times New Roman"/>
        </w:rPr>
      </w:pPr>
      <w:r>
        <w:rPr>
          <w:rFonts w:ascii="Times New Roman" w:hAnsi="Times New Roman" w:cs="Times New Roman"/>
        </w:rPr>
        <w:t>Mild: Mild subjective symptoms can be tolerated and do not affect daily life activities; the symptoms are transient and will be relieved spontaneously during the continued medication without need of treatment.</w:t>
      </w:r>
    </w:p>
    <w:p w14:paraId="43048385" w14:textId="77777777" w:rsidR="009C5D43" w:rsidRDefault="00000000">
      <w:pPr>
        <w:pStyle w:val="l1"/>
        <w:rPr>
          <w:rFonts w:ascii="Times New Roman" w:hAnsi="Times New Roman" w:cs="Times New Roman"/>
        </w:rPr>
      </w:pPr>
      <w:r>
        <w:rPr>
          <w:rFonts w:ascii="Times New Roman" w:hAnsi="Times New Roman" w:cs="Times New Roman"/>
        </w:rPr>
        <w:t>Moderate: The symptoms are more obvious and affect the subjects’ daily life activities, which last for a long time and can be relieved spontaneously or relieved after symptomatic treatment. It is possible to interfere with the use of the study drugs, for example, reducing the drug dose or withdrawing drugs, etc.</w:t>
      </w:r>
    </w:p>
    <w:p w14:paraId="1F365544" w14:textId="77777777" w:rsidR="009C5D43" w:rsidRDefault="00000000">
      <w:pPr>
        <w:pStyle w:val="l1"/>
        <w:rPr>
          <w:rFonts w:ascii="Times New Roman" w:hAnsi="Times New Roman" w:cs="Times New Roman"/>
        </w:rPr>
      </w:pPr>
      <w:r>
        <w:rPr>
          <w:rFonts w:ascii="Times New Roman" w:hAnsi="Times New Roman" w:cs="Times New Roman"/>
        </w:rPr>
        <w:t>Severe: The subject’s body functions are impaired and the subjects are unable to work and live normally. The symptoms last for a long time, and can be relieved after drug withdrawal and appropriate treatment.</w:t>
      </w:r>
    </w:p>
    <w:p w14:paraId="0271E447"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severity and intensity of adverse events should be distinguished. “Severe” is used to describe intensity, which is not necessarily a serious adverse event (SAE). For example, headache may be severe in intensity but cannot be classified as a SAE unless it meets the SAE criteria.</w:t>
      </w:r>
    </w:p>
    <w:p w14:paraId="664F31B6"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napToGrid w:val="0"/>
          <w:sz w:val="24"/>
          <w:szCs w:val="21"/>
        </w:rPr>
      </w:pPr>
      <w:r>
        <w:rPr>
          <w:rFonts w:ascii="Times New Roman" w:eastAsia="宋体" w:hAnsi="Times New Roman" w:cs="Times New Roman"/>
          <w:snapToGrid w:val="0"/>
          <w:sz w:val="24"/>
          <w:szCs w:val="21"/>
        </w:rPr>
        <w:t>8.4.4.2 Determination of causal relationship between adverse events and drugs</w:t>
      </w:r>
    </w:p>
    <w:p w14:paraId="0732FC9F"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The causal relationship between adverse events and drugs should be judged by an authorized clinician. The judgment for the causal relationship should be made and rationale should be given. When an event becomes severe or constitutes a SAE, the PI or co-Investigator shall assume the main responsibility for the judgment of causal relationship and described the work in the medical records, and where necessary, organize consultation and judgment with relevant professional medical staff.</w:t>
      </w:r>
    </w:p>
    <w:p w14:paraId="4A1220A6"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To determine the causal relationship between adverse events and drugs, considerations should be given to the following:</w:t>
      </w:r>
    </w:p>
    <w:p w14:paraId="347B65AF" w14:textId="77777777" w:rsidR="009C5D43" w:rsidRDefault="00000000">
      <w:pPr>
        <w:pStyle w:val="l1"/>
        <w:numPr>
          <w:ilvl w:val="0"/>
          <w:numId w:val="27"/>
        </w:numPr>
        <w:rPr>
          <w:rFonts w:ascii="Times New Roman" w:hAnsi="Times New Roman" w:cs="Times New Roman"/>
        </w:rPr>
      </w:pPr>
      <w:r>
        <w:rPr>
          <w:rFonts w:ascii="Times New Roman" w:hAnsi="Times New Roman" w:cs="Times New Roman"/>
          <w:bCs/>
          <w:color w:val="000000"/>
        </w:rPr>
        <w:t>Whether there is a reasonable temporal correlation between the medication and the occurrence of AEs;</w:t>
      </w:r>
    </w:p>
    <w:p w14:paraId="7CF8BB32" w14:textId="77777777" w:rsidR="009C5D43" w:rsidRDefault="00000000">
      <w:pPr>
        <w:pStyle w:val="l1"/>
        <w:rPr>
          <w:rFonts w:ascii="Times New Roman" w:hAnsi="Times New Roman" w:cs="Times New Roman"/>
        </w:rPr>
      </w:pPr>
      <w:r>
        <w:rPr>
          <w:rFonts w:ascii="Times New Roman" w:hAnsi="Times New Roman" w:cs="Times New Roman"/>
          <w:bCs/>
          <w:color w:val="000000"/>
        </w:rPr>
        <w:t>Whether the AE conforms to the known adverse reaction types of the drug;</w:t>
      </w:r>
    </w:p>
    <w:p w14:paraId="6D325816" w14:textId="77777777" w:rsidR="009C5D43" w:rsidRDefault="00000000">
      <w:pPr>
        <w:pStyle w:val="l1"/>
        <w:rPr>
          <w:rFonts w:ascii="Times New Roman" w:hAnsi="Times New Roman" w:cs="Times New Roman"/>
        </w:rPr>
      </w:pPr>
      <w:r>
        <w:rPr>
          <w:rFonts w:ascii="Times New Roman" w:hAnsi="Times New Roman" w:cs="Times New Roman"/>
          <w:bCs/>
          <w:color w:val="000000"/>
        </w:rPr>
        <w:t>Whether the AEs are alleviated or disappear after drug withdrawal or dose reduction;</w:t>
      </w:r>
    </w:p>
    <w:p w14:paraId="3F6A25A0" w14:textId="77777777" w:rsidR="009C5D43" w:rsidRDefault="00000000">
      <w:pPr>
        <w:pStyle w:val="l1"/>
        <w:rPr>
          <w:rFonts w:ascii="Times New Roman" w:hAnsi="Times New Roman" w:cs="Times New Roman"/>
        </w:rPr>
      </w:pPr>
      <w:r>
        <w:rPr>
          <w:rFonts w:ascii="Times New Roman" w:hAnsi="Times New Roman" w:cs="Times New Roman"/>
          <w:bCs/>
          <w:color w:val="000000"/>
        </w:rPr>
        <w:t>Whether the same AEs occur again after the suspected drug is used again;</w:t>
      </w:r>
    </w:p>
    <w:p w14:paraId="663238AC" w14:textId="77777777" w:rsidR="009C5D43" w:rsidRDefault="00000000">
      <w:pPr>
        <w:pStyle w:val="l1"/>
        <w:rPr>
          <w:rFonts w:ascii="Times New Roman" w:hAnsi="Times New Roman" w:cs="Times New Roman"/>
        </w:rPr>
      </w:pPr>
      <w:r>
        <w:rPr>
          <w:rFonts w:ascii="Times New Roman" w:hAnsi="Times New Roman" w:cs="Times New Roman"/>
          <w:bCs/>
          <w:color w:val="000000"/>
        </w:rPr>
        <w:lastRenderedPageBreak/>
        <w:t>Whether the AEs can be explained by the effect of concomitant medications, progress of the patient’s condition, and the impact of other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460"/>
      </w:tblGrid>
      <w:tr w:rsidR="009C5D43" w14:paraId="69BB2B2B" w14:textId="77777777">
        <w:trPr>
          <w:tblHeader/>
        </w:trPr>
        <w:tc>
          <w:tcPr>
            <w:tcW w:w="86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B51E9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Five-level classification</w:t>
            </w:r>
          </w:p>
        </w:tc>
        <w:tc>
          <w:tcPr>
            <w:tcW w:w="41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6437B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Judgment criteria</w:t>
            </w:r>
          </w:p>
        </w:tc>
      </w:tr>
      <w:tr w:rsidR="009C5D43" w14:paraId="4DCC5B09" w14:textId="77777777">
        <w:tc>
          <w:tcPr>
            <w:tcW w:w="863" w:type="pct"/>
            <w:tcBorders>
              <w:top w:val="single" w:sz="4" w:space="0" w:color="auto"/>
              <w:left w:val="single" w:sz="4" w:space="0" w:color="auto"/>
              <w:bottom w:val="single" w:sz="4" w:space="0" w:color="auto"/>
              <w:right w:val="single" w:sz="4" w:space="0" w:color="auto"/>
            </w:tcBorders>
            <w:vAlign w:val="center"/>
          </w:tcPr>
          <w:p w14:paraId="4C7404D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Cs/>
                <w:color w:val="000000"/>
                <w:szCs w:val="21"/>
              </w:rPr>
            </w:pPr>
            <w:proofErr w:type="gramStart"/>
            <w:r>
              <w:rPr>
                <w:rFonts w:ascii="Times New Roman" w:eastAsia="宋体" w:hAnsi="Times New Roman" w:cs="Times New Roman"/>
                <w:bCs/>
                <w:color w:val="000000"/>
                <w:szCs w:val="21"/>
              </w:rPr>
              <w:t>Definitely related</w:t>
            </w:r>
            <w:proofErr w:type="gramEnd"/>
          </w:p>
        </w:tc>
        <w:tc>
          <w:tcPr>
            <w:tcW w:w="4137" w:type="pct"/>
            <w:tcBorders>
              <w:top w:val="single" w:sz="4" w:space="0" w:color="auto"/>
              <w:left w:val="single" w:sz="4" w:space="0" w:color="auto"/>
              <w:bottom w:val="single" w:sz="4" w:space="0" w:color="auto"/>
              <w:right w:val="single" w:sz="4" w:space="0" w:color="auto"/>
            </w:tcBorders>
            <w:vAlign w:val="center"/>
          </w:tcPr>
          <w:p w14:paraId="19EA550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The adverse event is clearly related to the investigational agent - i.e. an event that follows a reasonable temporal sequence from administration of the study intervention, abates or disappears upon dose reduction or discontinuation of the drug, and reappears when the drug is administered again.</w:t>
            </w:r>
          </w:p>
        </w:tc>
      </w:tr>
      <w:tr w:rsidR="009C5D43" w14:paraId="23AAAB51" w14:textId="77777777">
        <w:tc>
          <w:tcPr>
            <w:tcW w:w="863" w:type="pct"/>
            <w:tcBorders>
              <w:top w:val="single" w:sz="4" w:space="0" w:color="auto"/>
              <w:left w:val="single" w:sz="4" w:space="0" w:color="auto"/>
              <w:bottom w:val="single" w:sz="4" w:space="0" w:color="auto"/>
              <w:right w:val="single" w:sz="4" w:space="0" w:color="auto"/>
            </w:tcBorders>
            <w:vAlign w:val="center"/>
          </w:tcPr>
          <w:p w14:paraId="33CD474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Probably related</w:t>
            </w:r>
          </w:p>
        </w:tc>
        <w:tc>
          <w:tcPr>
            <w:tcW w:w="4137" w:type="pct"/>
            <w:tcBorders>
              <w:top w:val="single" w:sz="4" w:space="0" w:color="auto"/>
              <w:left w:val="single" w:sz="4" w:space="0" w:color="auto"/>
              <w:bottom w:val="single" w:sz="4" w:space="0" w:color="auto"/>
              <w:right w:val="single" w:sz="4" w:space="0" w:color="auto"/>
            </w:tcBorders>
            <w:vAlign w:val="center"/>
          </w:tcPr>
          <w:p w14:paraId="653454EB"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The adverse event is related to the investigational agent - i.e. an event that follows a reasonable temporal sequence from administration of the study intervention, abates or disappears upon dose reduction or discontinuation of the drug, but that could readily have been produced by </w:t>
            </w:r>
            <w:proofErr w:type="gramStart"/>
            <w:r>
              <w:rPr>
                <w:rFonts w:ascii="Times New Roman" w:eastAsia="宋体" w:hAnsi="Times New Roman" w:cs="Times New Roman"/>
                <w:bCs/>
                <w:color w:val="000000"/>
                <w:szCs w:val="21"/>
              </w:rPr>
              <w:t>a number of</w:t>
            </w:r>
            <w:proofErr w:type="gramEnd"/>
            <w:r>
              <w:rPr>
                <w:rFonts w:ascii="Times New Roman" w:eastAsia="宋体" w:hAnsi="Times New Roman" w:cs="Times New Roman"/>
                <w:bCs/>
                <w:color w:val="000000"/>
                <w:szCs w:val="21"/>
              </w:rPr>
              <w:t xml:space="preserve"> other factors.</w:t>
            </w:r>
          </w:p>
        </w:tc>
      </w:tr>
      <w:tr w:rsidR="009C5D43" w14:paraId="1D86C179" w14:textId="77777777">
        <w:tc>
          <w:tcPr>
            <w:tcW w:w="863" w:type="pct"/>
            <w:tcBorders>
              <w:top w:val="single" w:sz="4" w:space="0" w:color="auto"/>
              <w:left w:val="single" w:sz="4" w:space="0" w:color="auto"/>
              <w:bottom w:val="single" w:sz="4" w:space="0" w:color="auto"/>
              <w:right w:val="single" w:sz="4" w:space="0" w:color="auto"/>
            </w:tcBorders>
            <w:vAlign w:val="center"/>
          </w:tcPr>
          <w:p w14:paraId="657B042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Possibly related</w:t>
            </w:r>
          </w:p>
        </w:tc>
        <w:tc>
          <w:tcPr>
            <w:tcW w:w="4137" w:type="pct"/>
            <w:tcBorders>
              <w:top w:val="single" w:sz="4" w:space="0" w:color="auto"/>
              <w:left w:val="single" w:sz="4" w:space="0" w:color="auto"/>
              <w:bottom w:val="single" w:sz="4" w:space="0" w:color="auto"/>
              <w:right w:val="single" w:sz="4" w:space="0" w:color="auto"/>
            </w:tcBorders>
            <w:vAlign w:val="center"/>
          </w:tcPr>
          <w:p w14:paraId="3B5A980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The adverse event is related to the investigational agent - i.e. an event that follows a reasonable temporal sequence from administration of the study intervention, abates or is not apparent upon dose reduction or discontinuation of the drug, but that could readily have been explained by </w:t>
            </w:r>
            <w:proofErr w:type="gramStart"/>
            <w:r>
              <w:rPr>
                <w:rFonts w:ascii="Times New Roman" w:eastAsia="宋体" w:hAnsi="Times New Roman" w:cs="Times New Roman"/>
                <w:bCs/>
                <w:color w:val="000000"/>
                <w:szCs w:val="21"/>
              </w:rPr>
              <w:t>a number of</w:t>
            </w:r>
            <w:proofErr w:type="gramEnd"/>
            <w:r>
              <w:rPr>
                <w:rFonts w:ascii="Times New Roman" w:eastAsia="宋体" w:hAnsi="Times New Roman" w:cs="Times New Roman"/>
                <w:bCs/>
                <w:color w:val="000000"/>
                <w:szCs w:val="21"/>
              </w:rPr>
              <w:t xml:space="preserve"> other factors.</w:t>
            </w:r>
          </w:p>
        </w:tc>
      </w:tr>
      <w:tr w:rsidR="009C5D43" w14:paraId="22AEE816" w14:textId="77777777">
        <w:tc>
          <w:tcPr>
            <w:tcW w:w="863" w:type="pct"/>
            <w:tcBorders>
              <w:top w:val="single" w:sz="4" w:space="0" w:color="auto"/>
              <w:left w:val="single" w:sz="4" w:space="0" w:color="auto"/>
              <w:bottom w:val="single" w:sz="4" w:space="0" w:color="auto"/>
              <w:right w:val="single" w:sz="4" w:space="0" w:color="auto"/>
            </w:tcBorders>
            <w:vAlign w:val="center"/>
          </w:tcPr>
          <w:p w14:paraId="55B907A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Possibly unrelated</w:t>
            </w:r>
          </w:p>
        </w:tc>
        <w:tc>
          <w:tcPr>
            <w:tcW w:w="4137" w:type="pct"/>
            <w:tcBorders>
              <w:top w:val="single" w:sz="4" w:space="0" w:color="auto"/>
              <w:left w:val="single" w:sz="4" w:space="0" w:color="auto"/>
              <w:bottom w:val="single" w:sz="4" w:space="0" w:color="auto"/>
              <w:right w:val="single" w:sz="4" w:space="0" w:color="auto"/>
            </w:tcBorders>
            <w:vAlign w:val="center"/>
          </w:tcPr>
          <w:p w14:paraId="3666D966"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 xml:space="preserve">The adverse event is not related to the investigational agent - i.e. an event that does not follow a reasonable temporal sequence from administration of the study intervention, but that could possibly have been produced by </w:t>
            </w:r>
            <w:proofErr w:type="gramStart"/>
            <w:r>
              <w:rPr>
                <w:rFonts w:ascii="Times New Roman" w:eastAsia="宋体" w:hAnsi="Times New Roman" w:cs="Times New Roman"/>
                <w:bCs/>
                <w:color w:val="000000"/>
                <w:szCs w:val="21"/>
              </w:rPr>
              <w:t>a number of</w:t>
            </w:r>
            <w:proofErr w:type="gramEnd"/>
            <w:r>
              <w:rPr>
                <w:rFonts w:ascii="Times New Roman" w:eastAsia="宋体" w:hAnsi="Times New Roman" w:cs="Times New Roman"/>
                <w:bCs/>
                <w:color w:val="000000"/>
                <w:szCs w:val="21"/>
              </w:rPr>
              <w:t xml:space="preserve"> other factors.</w:t>
            </w:r>
          </w:p>
        </w:tc>
      </w:tr>
      <w:tr w:rsidR="009C5D43" w14:paraId="0B1BE04B" w14:textId="77777777">
        <w:tc>
          <w:tcPr>
            <w:tcW w:w="863" w:type="pct"/>
            <w:tcBorders>
              <w:top w:val="single" w:sz="4" w:space="0" w:color="auto"/>
              <w:left w:val="single" w:sz="4" w:space="0" w:color="auto"/>
              <w:bottom w:val="single" w:sz="4" w:space="0" w:color="auto"/>
              <w:right w:val="single" w:sz="4" w:space="0" w:color="auto"/>
            </w:tcBorders>
            <w:vAlign w:val="center"/>
          </w:tcPr>
          <w:p w14:paraId="2B0A592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Cs/>
                <w:color w:val="000000"/>
                <w:szCs w:val="21"/>
              </w:rPr>
            </w:pPr>
            <w:proofErr w:type="gramStart"/>
            <w:r>
              <w:rPr>
                <w:rFonts w:ascii="Times New Roman" w:eastAsia="宋体" w:hAnsi="Times New Roman" w:cs="Times New Roman"/>
                <w:bCs/>
                <w:color w:val="000000"/>
                <w:szCs w:val="21"/>
              </w:rPr>
              <w:t>Definitely unrelated</w:t>
            </w:r>
            <w:proofErr w:type="gramEnd"/>
          </w:p>
        </w:tc>
        <w:tc>
          <w:tcPr>
            <w:tcW w:w="4137" w:type="pct"/>
            <w:tcBorders>
              <w:top w:val="single" w:sz="4" w:space="0" w:color="auto"/>
              <w:left w:val="single" w:sz="4" w:space="0" w:color="auto"/>
              <w:bottom w:val="single" w:sz="4" w:space="0" w:color="auto"/>
              <w:right w:val="single" w:sz="4" w:space="0" w:color="auto"/>
            </w:tcBorders>
            <w:vAlign w:val="center"/>
          </w:tcPr>
          <w:p w14:paraId="470AF9B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Cs/>
                <w:color w:val="000000"/>
                <w:szCs w:val="21"/>
              </w:rPr>
            </w:pPr>
            <w:r>
              <w:rPr>
                <w:rFonts w:ascii="Times New Roman" w:eastAsia="宋体" w:hAnsi="Times New Roman" w:cs="Times New Roman"/>
                <w:bCs/>
                <w:color w:val="000000"/>
                <w:szCs w:val="21"/>
              </w:rPr>
              <w:t>The adverse event is clearly not related to the investigational agent- i.e. another cause of the event is most plausible; and/or a clinically plausible temporal sequence is inconsistent with the onset of the event and the study intervention and/or a causal relationship is considered biologically implausible.</w:t>
            </w:r>
          </w:p>
        </w:tc>
      </w:tr>
    </w:tbl>
    <w:p w14:paraId="477850CC" w14:textId="77777777" w:rsidR="009C5D43" w:rsidRDefault="00000000">
      <w:pPr>
        <w:adjustRightInd w:val="0"/>
        <w:snapToGrid w:val="0"/>
        <w:spacing w:beforeLines="50" w:before="120" w:line="300" w:lineRule="auto"/>
        <w:rPr>
          <w:rFonts w:ascii="Times New Roman" w:eastAsia="宋体" w:hAnsi="Times New Roman" w:cs="Times New Roman"/>
          <w:color w:val="000000"/>
          <w:kern w:val="0"/>
          <w:sz w:val="24"/>
          <w:szCs w:val="21"/>
        </w:rPr>
      </w:pPr>
      <w:r>
        <w:rPr>
          <w:rFonts w:ascii="Times New Roman" w:eastAsia="宋体" w:hAnsi="Times New Roman" w:cs="Times New Roman"/>
          <w:bCs/>
          <w:color w:val="000000"/>
          <w:sz w:val="24"/>
          <w:szCs w:val="21"/>
        </w:rPr>
        <w:t>When the sum of the circumstances of “definitely related”, “probably related” and “possibly related” is used as the numerator for calculation of the incidence of adverse reactions, the denominator is the number of all subjects used to evaluate safety.</w:t>
      </w:r>
    </w:p>
    <w:p w14:paraId="6DC07ABF"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napToGrid w:val="0"/>
          <w:sz w:val="24"/>
          <w:szCs w:val="21"/>
        </w:rPr>
      </w:pPr>
      <w:r>
        <w:rPr>
          <w:rFonts w:ascii="Times New Roman" w:eastAsia="宋体" w:hAnsi="Times New Roman" w:cs="Times New Roman"/>
          <w:snapToGrid w:val="0"/>
          <w:sz w:val="24"/>
          <w:szCs w:val="21"/>
        </w:rPr>
        <w:t>8.4.4.3 Expectation</w:t>
      </w:r>
    </w:p>
    <w:p w14:paraId="0C31ED06" w14:textId="77777777" w:rsidR="009C5D43" w:rsidRDefault="00000000">
      <w:pPr>
        <w:adjustRightInd w:val="0"/>
        <w:snapToGrid w:val="0"/>
        <w:spacing w:beforeLines="50" w:before="120" w:line="300" w:lineRule="auto"/>
        <w:rPr>
          <w:rFonts w:ascii="Times New Roman" w:eastAsia="宋体" w:hAnsi="Times New Roman" w:cs="Times New Roman"/>
          <w:color w:val="000000"/>
          <w:kern w:val="0"/>
          <w:sz w:val="24"/>
          <w:szCs w:val="21"/>
        </w:rPr>
      </w:pPr>
      <w:r>
        <w:rPr>
          <w:rFonts w:ascii="Times New Roman" w:eastAsia="宋体" w:hAnsi="Times New Roman" w:cs="Times New Roman"/>
          <w:sz w:val="24"/>
          <w:szCs w:val="21"/>
        </w:rPr>
        <w:t>Known adverse reactions:</w:t>
      </w:r>
    </w:p>
    <w:p w14:paraId="725EA790" w14:textId="77777777" w:rsidR="009C5D43" w:rsidRDefault="00000000">
      <w:pPr>
        <w:pStyle w:val="l1"/>
        <w:numPr>
          <w:ilvl w:val="0"/>
          <w:numId w:val="28"/>
        </w:numPr>
        <w:rPr>
          <w:rFonts w:ascii="Times New Roman" w:hAnsi="Times New Roman" w:cs="Times New Roman"/>
        </w:rPr>
      </w:pPr>
      <w:proofErr w:type="spellStart"/>
      <w:r>
        <w:rPr>
          <w:rFonts w:ascii="Times New Roman" w:hAnsi="Times New Roman" w:cs="Times New Roman"/>
          <w:bCs/>
          <w:color w:val="000000"/>
        </w:rPr>
        <w:t>Lianhua</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Qingwen</w:t>
      </w:r>
      <w:proofErr w:type="spellEnd"/>
      <w:r>
        <w:rPr>
          <w:rFonts w:ascii="Times New Roman" w:hAnsi="Times New Roman" w:cs="Times New Roman"/>
          <w:bCs/>
          <w:color w:val="000000"/>
        </w:rPr>
        <w:t xml:space="preserve"> Capsules</w:t>
      </w:r>
    </w:p>
    <w:p w14:paraId="344F3BD8" w14:textId="77777777" w:rsidR="009C5D43" w:rsidRDefault="00000000">
      <w:pPr>
        <w:adjustRightInd w:val="0"/>
        <w:snapToGrid w:val="0"/>
        <w:spacing w:beforeLines="50" w:before="120" w:line="300" w:lineRule="auto"/>
        <w:ind w:leftChars="200" w:left="420"/>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 xml:space="preserve">The previous studies show that the common adverse reactions of </w:t>
      </w:r>
      <w:proofErr w:type="spellStart"/>
      <w:r>
        <w:rPr>
          <w:rFonts w:ascii="Times New Roman" w:eastAsia="宋体" w:hAnsi="Times New Roman" w:cs="Times New Roman"/>
          <w:bCs/>
          <w:color w:val="000000"/>
          <w:sz w:val="24"/>
          <w:szCs w:val="21"/>
        </w:rPr>
        <w:t>Lianhua</w:t>
      </w:r>
      <w:proofErr w:type="spellEnd"/>
      <w:r>
        <w:rPr>
          <w:rFonts w:ascii="Times New Roman" w:eastAsia="宋体" w:hAnsi="Times New Roman" w:cs="Times New Roman"/>
          <w:bCs/>
          <w:color w:val="000000"/>
          <w:sz w:val="24"/>
          <w:szCs w:val="21"/>
        </w:rPr>
        <w:t xml:space="preserve"> </w:t>
      </w:r>
      <w:proofErr w:type="spellStart"/>
      <w:r>
        <w:rPr>
          <w:rFonts w:ascii="Times New Roman" w:eastAsia="宋体" w:hAnsi="Times New Roman" w:cs="Times New Roman"/>
          <w:bCs/>
          <w:color w:val="000000"/>
          <w:sz w:val="24"/>
          <w:szCs w:val="21"/>
        </w:rPr>
        <w:t>Qingwen</w:t>
      </w:r>
      <w:proofErr w:type="spellEnd"/>
      <w:r>
        <w:rPr>
          <w:rFonts w:ascii="Times New Roman" w:eastAsia="宋体" w:hAnsi="Times New Roman" w:cs="Times New Roman"/>
          <w:bCs/>
          <w:color w:val="000000"/>
          <w:sz w:val="24"/>
          <w:szCs w:val="21"/>
        </w:rPr>
        <w:t xml:space="preserve"> Capsules mostly involve the gastrointestinal system, with the main manifestations of nausea, diarrhea, vomiting and abdominal pain; there are rare skin and laboratory test abnormalities.</w:t>
      </w:r>
    </w:p>
    <w:p w14:paraId="5EB7A31C" w14:textId="77777777" w:rsidR="009C5D43" w:rsidRDefault="00000000">
      <w:pPr>
        <w:pStyle w:val="l1"/>
        <w:rPr>
          <w:rFonts w:ascii="Times New Roman" w:hAnsi="Times New Roman" w:cs="Times New Roman"/>
        </w:rPr>
      </w:pPr>
      <w:r>
        <w:rPr>
          <w:rFonts w:ascii="Times New Roman" w:hAnsi="Times New Roman" w:cs="Times New Roman"/>
          <w:bCs/>
          <w:color w:val="000000"/>
        </w:rPr>
        <w:t>For adverse reactions of drugs and medical devices involved in routine clinical treatment, please refer to the Package Insert.</w:t>
      </w:r>
    </w:p>
    <w:p w14:paraId="45F95A9D"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78" w:name="_Toc140487362"/>
      <w:r>
        <w:rPr>
          <w:rFonts w:ascii="Times New Roman" w:eastAsia="宋体" w:hAnsi="Times New Roman" w:cs="Times New Roman"/>
          <w:sz w:val="24"/>
          <w:szCs w:val="21"/>
        </w:rPr>
        <w:t>8.4.5 Assessment of adverse events, time limit and frequency of follow-up visits</w:t>
      </w:r>
      <w:bookmarkEnd w:id="78"/>
    </w:p>
    <w:p w14:paraId="0A161307"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napToGrid w:val="0"/>
          <w:sz w:val="24"/>
          <w:szCs w:val="21"/>
        </w:rPr>
      </w:pPr>
      <w:r>
        <w:rPr>
          <w:rFonts w:ascii="Times New Roman" w:eastAsia="宋体" w:hAnsi="Times New Roman" w:cs="Times New Roman"/>
          <w:snapToGrid w:val="0"/>
          <w:sz w:val="24"/>
          <w:szCs w:val="21"/>
        </w:rPr>
        <w:t>8.4.5.1 Observation, collection and recording</w:t>
      </w:r>
    </w:p>
    <w:p w14:paraId="0BE4ACCB"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The Investigator shall inform the subjects that they should state their disease conditions after medication truthfully and avoid inducing questions. The adverse events or unexpected toxic and side effects should be observed while the curative effect is observed.</w:t>
      </w:r>
    </w:p>
    <w:p w14:paraId="5EC59287"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lastRenderedPageBreak/>
        <w:t xml:space="preserve">The AEs/SAEs will be collected from the first dose of the investigational drug until the visit 3. The clinical AEs occurring during the period from signing the ICFs to the first dose will be recorded in the CRFs as medical history/comorbidities rather than as AEs, unless one of the following circumstances is met: Injury/damage caused by any clinical laboratory tests; AEs caused by drug discontinuation related to the study protocol; AEs caused by drugs other than the investigational products taken as a part of treatment regimens. Only subjects’ spontaneous reports are collected beyond the time limit. The clinical AEs occurring during the period from signing the ICFs to the first dose will be recorded in the CRFs as medical history/comorbidities rather than as AEs, unless one of the following circumstances is met: </w:t>
      </w:r>
      <w:r>
        <w:rPr>
          <w:rFonts w:ascii="宋体" w:eastAsia="宋体" w:hAnsi="宋体" w:cs="宋体" w:hint="eastAsia"/>
          <w:sz w:val="24"/>
        </w:rPr>
        <w:t>①</w:t>
      </w:r>
      <w:r>
        <w:rPr>
          <w:rFonts w:ascii="Times New Roman" w:eastAsia="宋体" w:hAnsi="Times New Roman" w:cs="Times New Roman"/>
          <w:sz w:val="24"/>
        </w:rPr>
        <w:t xml:space="preserve"> Injury/damage caused by any clinical laboratory tests; </w:t>
      </w:r>
      <w:r>
        <w:rPr>
          <w:rFonts w:ascii="宋体" w:eastAsia="宋体" w:hAnsi="宋体" w:cs="宋体" w:hint="eastAsia"/>
          <w:sz w:val="24"/>
        </w:rPr>
        <w:t>②</w:t>
      </w:r>
      <w:r>
        <w:rPr>
          <w:rFonts w:ascii="Times New Roman" w:eastAsia="宋体" w:hAnsi="Times New Roman" w:cs="Times New Roman"/>
          <w:sz w:val="24"/>
        </w:rPr>
        <w:t xml:space="preserve"> AEs caused by drug discontinuation related to the study protocol; </w:t>
      </w:r>
      <w:r>
        <w:rPr>
          <w:rFonts w:ascii="宋体" w:eastAsia="宋体" w:hAnsi="宋体" w:cs="宋体" w:hint="eastAsia"/>
          <w:sz w:val="24"/>
        </w:rPr>
        <w:t>③</w:t>
      </w:r>
      <w:r>
        <w:rPr>
          <w:rFonts w:ascii="Times New Roman" w:eastAsia="宋体" w:hAnsi="Times New Roman" w:cs="Times New Roman"/>
          <w:sz w:val="24"/>
        </w:rPr>
        <w:t xml:space="preserve"> AEs caused by drugs other than the investigational products (for example, basic treatment drugs) taken as a part of treatment regimens.</w:t>
      </w:r>
    </w:p>
    <w:p w14:paraId="5C933A61"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 xml:space="preserve">The collected AEs are mainly assessed through laboratory tests of safety indicators and Investigators’ consultations. When asking about AEs, the questions should be neutral, without presentation of any expected side effects because of the investigational drugs; in addition, the subjects should not be provided with a list of AEs for their selection, which will interfere with the subjects’ subjective feelings. The collected information should be compared with the baseline signs and medical history at the previous follow-up visits and at the beginning of the study. During the consultation, the information related AEs will be obtained with reference to the following questions: </w:t>
      </w:r>
      <w:r>
        <w:rPr>
          <w:rFonts w:ascii="宋体" w:eastAsia="宋体" w:hAnsi="宋体" w:cs="宋体" w:hint="eastAsia"/>
          <w:sz w:val="24"/>
        </w:rPr>
        <w:t>①</w:t>
      </w:r>
      <w:r>
        <w:rPr>
          <w:rFonts w:ascii="Times New Roman" w:eastAsia="宋体" w:hAnsi="Times New Roman" w:cs="Times New Roman"/>
          <w:sz w:val="24"/>
        </w:rPr>
        <w:t xml:space="preserve"> Has your previous discomfort or abnormality (if any) changed? Is it serious, or has it been resolved? </w:t>
      </w:r>
      <w:r>
        <w:rPr>
          <w:rFonts w:ascii="宋体" w:eastAsia="宋体" w:hAnsi="宋体" w:cs="宋体" w:hint="eastAsia"/>
          <w:sz w:val="24"/>
        </w:rPr>
        <w:t>②</w:t>
      </w:r>
      <w:r>
        <w:rPr>
          <w:rFonts w:ascii="Times New Roman" w:eastAsia="宋体" w:hAnsi="Times New Roman" w:cs="Times New Roman"/>
          <w:sz w:val="24"/>
        </w:rPr>
        <w:t xml:space="preserve"> Have you ever taken any new medicines since the last study visit? </w:t>
      </w:r>
      <w:r>
        <w:rPr>
          <w:rFonts w:ascii="宋体" w:eastAsia="宋体" w:hAnsi="宋体" w:cs="宋体" w:hint="eastAsia"/>
          <w:sz w:val="24"/>
        </w:rPr>
        <w:t>③</w:t>
      </w:r>
      <w:r>
        <w:rPr>
          <w:rFonts w:ascii="Times New Roman" w:eastAsia="宋体" w:hAnsi="Times New Roman" w:cs="Times New Roman"/>
          <w:sz w:val="24"/>
        </w:rPr>
        <w:t xml:space="preserve"> Have you stopped or changed the dose or frequency of any medication you are using after the last study visit? (Any such change may produce a new AE or an ongoing AE). </w:t>
      </w:r>
      <w:r>
        <w:rPr>
          <w:rFonts w:ascii="宋体" w:eastAsia="宋体" w:hAnsi="宋体" w:cs="宋体" w:hint="eastAsia"/>
          <w:sz w:val="24"/>
        </w:rPr>
        <w:t>④</w:t>
      </w:r>
      <w:r>
        <w:rPr>
          <w:rFonts w:ascii="Times New Roman" w:eastAsia="宋体" w:hAnsi="Times New Roman" w:cs="Times New Roman"/>
          <w:sz w:val="24"/>
        </w:rPr>
        <w:t xml:space="preserve"> Has your physical conditions improved or deteriorated since the last study visit?</w:t>
      </w:r>
    </w:p>
    <w:p w14:paraId="17338650"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The AEs/SAEs that have occurred should be recorded in detail, regardless of whether they are related to the investigational drug, including the name, severity, time of occurrence (time of onset of symptoms), termination time or outcome of the events, concomitant medications, use of investigational drugs, treatment measures and outcome; and the causal relationship between the event and the investigational drug should be determined in time. The event report form should be filled out, signed and dated.</w:t>
      </w:r>
    </w:p>
    <w:p w14:paraId="2EB47432"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Common outcomes can be described as follows:</w:t>
      </w:r>
    </w:p>
    <w:p w14:paraId="5BDA606E"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Recovered/Resolved: The “date of termination of AE/SAE” should be indicated.</w:t>
      </w:r>
    </w:p>
    <w:p w14:paraId="63B233A0"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Recovering/Resolving: The event is still not fully resolved, but the patient is recovering. Follow-up is required.</w:t>
      </w:r>
    </w:p>
    <w:p w14:paraId="46736EE5"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Unrecovered/Unresolved: The event is ongoing.</w:t>
      </w:r>
    </w:p>
    <w:p w14:paraId="55722500"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 xml:space="preserve">Recovered/resolved with sequelae: Describe only when the patient may have long-lasting or life-long sequelae, for example, blindness caused by diabetes, hemiplegia after stroke. </w:t>
      </w:r>
      <w:r>
        <w:rPr>
          <w:rFonts w:ascii="Times New Roman" w:eastAsia="宋体" w:hAnsi="Times New Roman" w:cs="Times New Roman"/>
          <w:sz w:val="24"/>
        </w:rPr>
        <w:lastRenderedPageBreak/>
        <w:t>The “date of termination of AE/SAE” should be indicated.</w:t>
      </w:r>
    </w:p>
    <w:p w14:paraId="17025ABA"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Death: The “date of termination of AE/SAE” should be indicated. When an AE causes death, the time of death should be recorded.</w:t>
      </w:r>
    </w:p>
    <w:p w14:paraId="505F505C"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Unknown: The Investigator is not aware of the AE, for example, the patient is lost to follow-up.</w:t>
      </w:r>
    </w:p>
    <w:p w14:paraId="739ABB80"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If the outcome of the AE is rated as “recovering/resolving”, or “unrecovered/unresolved “, or “unknown”, the date of AE termination may not be recorded temporarily.</w:t>
      </w:r>
    </w:p>
    <w:p w14:paraId="121814CA"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If the AE outcome is rated as “recovered/resolved” or “recovered/resolved with sequelae”, the date of AE termination must be recorded.</w:t>
      </w:r>
    </w:p>
    <w:p w14:paraId="40E24374" w14:textId="77777777" w:rsidR="009C5D43" w:rsidRDefault="00000000">
      <w:pPr>
        <w:pStyle w:val="af9"/>
        <w:numPr>
          <w:ilvl w:val="0"/>
          <w:numId w:val="29"/>
        </w:numPr>
        <w:adjustRightInd w:val="0"/>
        <w:snapToGrid w:val="0"/>
        <w:spacing w:beforeLines="50" w:before="120" w:line="30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 xml:space="preserve">All AEs must be followed up to determine the </w:t>
      </w:r>
      <w:proofErr w:type="gramStart"/>
      <w:r>
        <w:rPr>
          <w:rFonts w:ascii="Times New Roman" w:eastAsia="宋体" w:hAnsi="Times New Roman" w:cs="Times New Roman"/>
          <w:sz w:val="24"/>
        </w:rPr>
        <w:t>final outcome</w:t>
      </w:r>
      <w:proofErr w:type="gramEnd"/>
      <w:r>
        <w:rPr>
          <w:rFonts w:ascii="Times New Roman" w:eastAsia="宋体" w:hAnsi="Times New Roman" w:cs="Times New Roman"/>
          <w:sz w:val="24"/>
        </w:rPr>
        <w:t xml:space="preserve"> or to achieve a stable state.</w:t>
      </w:r>
    </w:p>
    <w:p w14:paraId="43428A37" w14:textId="77777777" w:rsidR="009C5D43" w:rsidRDefault="00000000">
      <w:pPr>
        <w:adjustRightInd w:val="0"/>
        <w:snapToGrid w:val="0"/>
        <w:spacing w:beforeLines="50" w:before="120" w:line="300" w:lineRule="auto"/>
        <w:rPr>
          <w:rFonts w:ascii="Times New Roman" w:eastAsia="宋体" w:hAnsi="Times New Roman" w:cs="Times New Roman"/>
          <w:sz w:val="24"/>
          <w:szCs w:val="20"/>
        </w:rPr>
      </w:pPr>
      <w:r>
        <w:rPr>
          <w:rFonts w:ascii="Times New Roman" w:eastAsia="宋体" w:hAnsi="Times New Roman" w:cs="Times New Roman"/>
          <w:sz w:val="24"/>
          <w:szCs w:val="20"/>
        </w:rPr>
        <w:t>After the patients completes the clinical study, the Investigators should follow up the outcomes of AEs that may be related to the investigational drug or be undetermined, or until they reach a stable state.</w:t>
      </w:r>
    </w:p>
    <w:p w14:paraId="6ABD27FC"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napToGrid w:val="0"/>
          <w:sz w:val="24"/>
          <w:szCs w:val="21"/>
        </w:rPr>
      </w:pPr>
      <w:r>
        <w:rPr>
          <w:rFonts w:ascii="Times New Roman" w:eastAsia="宋体" w:hAnsi="Times New Roman" w:cs="Times New Roman"/>
          <w:snapToGrid w:val="0"/>
          <w:sz w:val="24"/>
          <w:szCs w:val="21"/>
        </w:rPr>
        <w:t>8.4.5.2 Time limit and frequency of follow-up visits</w:t>
      </w:r>
    </w:p>
    <w:p w14:paraId="75B3DDBD"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All AEs/SAEs occurring during the study period should be followed up and recorded until the event ends, the state is stable or returns to the baseline state, is reasonably explained, the subjects are lost to follow up or die. In principle, the AEs/SAEs that are clearly not drug-related should be followed up and recorded until the event ends, the state is stable or returns to the baseline state, is reasonably explained, the subjects are lost to follow up or die, but no later than 6 months after visit 3.</w:t>
      </w:r>
    </w:p>
    <w:p w14:paraId="104E8AC8"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In principle, the follow-up frequency of AEs/SAEs should be determined in the opinions of the investigator. If the event is mild in severity, the frequency of follow-up visits can be synchronized with the time point of the subject’s study visits; if subjects have completed visit 3, they should return to the hospital for follow-up visits once approximately every 2 weeks.</w:t>
      </w:r>
    </w:p>
    <w:p w14:paraId="302EDC85"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79" w:name="_Toc140487363"/>
      <w:r>
        <w:rPr>
          <w:rFonts w:ascii="Times New Roman" w:eastAsia="宋体" w:hAnsi="Times New Roman" w:cs="Times New Roman"/>
          <w:sz w:val="24"/>
          <w:szCs w:val="21"/>
        </w:rPr>
        <w:t>8.4.6 Judgment, reporting and management of adverse events (AEs)</w:t>
      </w:r>
      <w:bookmarkEnd w:id="79"/>
    </w:p>
    <w:p w14:paraId="10CEA732"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z w:val="24"/>
        </w:rPr>
        <w:t>AEs should be recorded and reported in strict accordance with the requirements of the IRB of each study site.</w:t>
      </w:r>
    </w:p>
    <w:p w14:paraId="62F0EA93"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napToGrid w:val="0"/>
          <w:sz w:val="24"/>
          <w:szCs w:val="21"/>
        </w:rPr>
      </w:pPr>
      <w:r>
        <w:rPr>
          <w:rFonts w:ascii="Times New Roman" w:eastAsia="宋体" w:hAnsi="Times New Roman" w:cs="Times New Roman"/>
          <w:snapToGrid w:val="0"/>
          <w:sz w:val="24"/>
          <w:szCs w:val="21"/>
        </w:rPr>
        <w:t>8.4.6.1 Assessment of “clinical significance”</w:t>
      </w:r>
    </w:p>
    <w:p w14:paraId="4F63F932"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b/>
          <w:snapToGrid w:val="0"/>
          <w:sz w:val="24"/>
        </w:rPr>
        <w:t>Outlier:</w:t>
      </w:r>
      <w:r>
        <w:rPr>
          <w:rFonts w:ascii="Times New Roman" w:eastAsia="宋体" w:hAnsi="Times New Roman" w:cs="Times New Roman"/>
          <w:snapToGrid w:val="0"/>
          <w:sz w:val="24"/>
        </w:rPr>
        <w:t xml:space="preserve"> The test value is beyond the laboratory normal range.</w:t>
      </w:r>
    </w:p>
    <w:p w14:paraId="495BCD4D"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b/>
          <w:snapToGrid w:val="0"/>
          <w:sz w:val="24"/>
        </w:rPr>
        <w:t>Clinical significance (CS):</w:t>
      </w:r>
      <w:r>
        <w:rPr>
          <w:rFonts w:ascii="Times New Roman" w:eastAsia="宋体" w:hAnsi="Times New Roman" w:cs="Times New Roman"/>
          <w:snapToGrid w:val="0"/>
          <w:sz w:val="24"/>
        </w:rPr>
        <w:t xml:space="preserve"> There is a difference between the test value and the normal standard value, which has a certain reference value for the clinical diagnosis of diseases.</w:t>
      </w:r>
    </w:p>
    <w:p w14:paraId="61DFF084"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b/>
          <w:snapToGrid w:val="0"/>
          <w:sz w:val="24"/>
        </w:rPr>
        <w:t>Non-clinical significance (NCS):</w:t>
      </w:r>
      <w:r>
        <w:rPr>
          <w:rFonts w:ascii="Times New Roman" w:eastAsia="宋体" w:hAnsi="Times New Roman" w:cs="Times New Roman"/>
          <w:snapToGrid w:val="0"/>
          <w:sz w:val="24"/>
        </w:rPr>
        <w:t xml:space="preserve"> The abnormal test value may be caused by the changes in physiology or normal conditions, which has no basis and value for the disease diagnosis.</w:t>
      </w:r>
    </w:p>
    <w:p w14:paraId="671AE738"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 xml:space="preserve">The test values are only a part of the clinical efficacy and safety. Investigators should evaluate them in combination with other assay and test results in the clinical judgment process. </w:t>
      </w:r>
      <w:r>
        <w:rPr>
          <w:rFonts w:ascii="Times New Roman" w:eastAsia="宋体" w:hAnsi="Times New Roman" w:cs="Times New Roman"/>
          <w:snapToGrid w:val="0"/>
          <w:sz w:val="24"/>
        </w:rPr>
        <w:lastRenderedPageBreak/>
        <w:t xml:space="preserve">Consideration should be given to other assay and detect results for the clinical judgment. These considerations mainly include: </w:t>
      </w:r>
      <w:r>
        <w:rPr>
          <w:rFonts w:ascii="宋体" w:eastAsia="宋体" w:hAnsi="宋体" w:cs="宋体" w:hint="eastAsia"/>
          <w:snapToGrid w:val="0"/>
          <w:sz w:val="24"/>
        </w:rPr>
        <w:t>①</w:t>
      </w:r>
      <w:r>
        <w:rPr>
          <w:rFonts w:ascii="Times New Roman" w:eastAsia="宋体" w:hAnsi="Times New Roman" w:cs="Times New Roman"/>
          <w:snapToGrid w:val="0"/>
          <w:sz w:val="24"/>
        </w:rPr>
        <w:t xml:space="preserve"> It may be caused by external factors such as equipment; </w:t>
      </w:r>
      <w:r>
        <w:rPr>
          <w:rFonts w:ascii="宋体" w:eastAsia="宋体" w:hAnsi="宋体" w:cs="宋体" w:hint="eastAsia"/>
          <w:snapToGrid w:val="0"/>
          <w:sz w:val="24"/>
        </w:rPr>
        <w:t>②</w:t>
      </w:r>
      <w:r>
        <w:rPr>
          <w:rFonts w:ascii="Times New Roman" w:eastAsia="宋体" w:hAnsi="Times New Roman" w:cs="Times New Roman"/>
          <w:snapToGrid w:val="0"/>
          <w:sz w:val="24"/>
        </w:rPr>
        <w:t xml:space="preserve"> Whether there are literature and reports and disease association for the drugs used, etc.; </w:t>
      </w:r>
      <w:r>
        <w:rPr>
          <w:rFonts w:ascii="宋体" w:eastAsia="宋体" w:hAnsi="宋体" w:cs="宋体" w:hint="eastAsia"/>
          <w:snapToGrid w:val="0"/>
          <w:sz w:val="24"/>
        </w:rPr>
        <w:t>③</w:t>
      </w:r>
      <w:r>
        <w:rPr>
          <w:rFonts w:ascii="Times New Roman" w:eastAsia="宋体" w:hAnsi="Times New Roman" w:cs="Times New Roman"/>
          <w:snapToGrid w:val="0"/>
          <w:sz w:val="24"/>
        </w:rPr>
        <w:t xml:space="preserve"> Slightly transient increase, which are not supported by relevant evidences and considered no significance of abnormality; </w:t>
      </w:r>
      <w:r>
        <w:rPr>
          <w:rFonts w:ascii="宋体" w:eastAsia="宋体" w:hAnsi="宋体" w:cs="宋体" w:hint="eastAsia"/>
          <w:snapToGrid w:val="0"/>
          <w:sz w:val="24"/>
        </w:rPr>
        <w:t>④</w:t>
      </w:r>
      <w:r>
        <w:rPr>
          <w:rFonts w:ascii="Times New Roman" w:eastAsia="宋体" w:hAnsi="Times New Roman" w:cs="Times New Roman"/>
          <w:snapToGrid w:val="0"/>
          <w:sz w:val="24"/>
        </w:rPr>
        <w:t xml:space="preserve"> Obviously abnormal indicators should be checked and confirmed; and if the indicators are still abnormal, it is generally considered to be significant; </w:t>
      </w:r>
      <w:r>
        <w:rPr>
          <w:rFonts w:ascii="宋体" w:eastAsia="宋体" w:hAnsi="宋体" w:cs="宋体" w:hint="eastAsia"/>
          <w:snapToGrid w:val="0"/>
          <w:sz w:val="24"/>
        </w:rPr>
        <w:t>⑤</w:t>
      </w:r>
      <w:r>
        <w:rPr>
          <w:rFonts w:ascii="Times New Roman" w:eastAsia="宋体" w:hAnsi="Times New Roman" w:cs="Times New Roman"/>
          <w:snapToGrid w:val="0"/>
          <w:sz w:val="24"/>
        </w:rPr>
        <w:t xml:space="preserve"> If the test values are within the reference value range or abnormal and non-significant, which are found to increase abnormally during the trial and cannot be reasonably explained, or still increase after re-examination, it is determined clinically significant.</w:t>
      </w:r>
    </w:p>
    <w:p w14:paraId="0E25456F"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napToGrid w:val="0"/>
          <w:sz w:val="24"/>
          <w:szCs w:val="21"/>
        </w:rPr>
      </w:pPr>
      <w:r>
        <w:rPr>
          <w:rFonts w:ascii="Times New Roman" w:eastAsia="宋体" w:hAnsi="Times New Roman" w:cs="Times New Roman"/>
          <w:snapToGrid w:val="0"/>
          <w:sz w:val="24"/>
          <w:szCs w:val="21"/>
        </w:rPr>
        <w:t>8.4.6.2 Judgment of adverse events</w:t>
      </w:r>
    </w:p>
    <w:p w14:paraId="46E570FD"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 xml:space="preserve">Clinical significance or non-clinical significance is not used as AE assessment criteria. Generally, it should be recorded and reported as AEs under the following circumstances: </w:t>
      </w:r>
      <w:r>
        <w:rPr>
          <w:rFonts w:ascii="宋体" w:eastAsia="宋体" w:hAnsi="宋体" w:cs="宋体" w:hint="eastAsia"/>
          <w:snapToGrid w:val="0"/>
          <w:sz w:val="24"/>
        </w:rPr>
        <w:t>①</w:t>
      </w:r>
      <w:r>
        <w:rPr>
          <w:rFonts w:ascii="Times New Roman" w:eastAsia="宋体" w:hAnsi="Times New Roman" w:cs="Times New Roman"/>
          <w:snapToGrid w:val="0"/>
          <w:sz w:val="24"/>
        </w:rPr>
        <w:t xml:space="preserve"> A laboratory test indicator is abnormal, accompanied by other abnormal symptoms and signs indicating aggravation; </w:t>
      </w:r>
      <w:r>
        <w:rPr>
          <w:rFonts w:ascii="宋体" w:eastAsia="宋体" w:hAnsi="宋体" w:cs="宋体" w:hint="eastAsia"/>
          <w:snapToGrid w:val="0"/>
          <w:sz w:val="24"/>
        </w:rPr>
        <w:t>②</w:t>
      </w:r>
      <w:r>
        <w:rPr>
          <w:rFonts w:ascii="Times New Roman" w:eastAsia="宋体" w:hAnsi="Times New Roman" w:cs="Times New Roman"/>
          <w:snapToGrid w:val="0"/>
          <w:sz w:val="24"/>
        </w:rPr>
        <w:t xml:space="preserve"> Events require special management, such as adjustment of investigational drugs, symptomatic treatment, and closer follow-up visit.</w:t>
      </w:r>
    </w:p>
    <w:p w14:paraId="6B2C868E" w14:textId="77777777" w:rsidR="009C5D43" w:rsidRDefault="00000000">
      <w:pPr>
        <w:adjustRightInd w:val="0"/>
        <w:snapToGrid w:val="0"/>
        <w:spacing w:beforeLines="50" w:before="120" w:line="300" w:lineRule="auto"/>
        <w:rPr>
          <w:rFonts w:ascii="Times New Roman" w:eastAsia="宋体" w:hAnsi="Times New Roman" w:cs="Times New Roman"/>
          <w:snapToGrid w:val="0"/>
          <w:sz w:val="24"/>
        </w:rPr>
      </w:pPr>
      <w:r>
        <w:rPr>
          <w:rFonts w:ascii="Times New Roman" w:eastAsia="宋体" w:hAnsi="Times New Roman" w:cs="Times New Roman"/>
          <w:snapToGrid w:val="0"/>
          <w:sz w:val="24"/>
        </w:rPr>
        <w:t>In this study, if the influenza symptoms (fever, headache, muscle soreness, chills, fatigue, sore throat, cough, nasal congestion, runny nose), body temperature (armpit), and nucleic acid test results of influenza virus, as efficacy evaluation indicators, are abnormal and clinically significant and do not require adjustment of interventions for symptomatic treatment, they will not be recorded and reported as AEs.</w:t>
      </w:r>
    </w:p>
    <w:p w14:paraId="2632DDF7"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0" w:name="_Toc140487364"/>
      <w:r>
        <w:rPr>
          <w:rFonts w:ascii="Times New Roman" w:eastAsia="宋体" w:hAnsi="Times New Roman" w:cs="Times New Roman"/>
          <w:sz w:val="24"/>
          <w:szCs w:val="21"/>
        </w:rPr>
        <w:t>8.4.7 Reporting of serious adverse events (SAEs)</w:t>
      </w:r>
      <w:bookmarkEnd w:id="80"/>
    </w:p>
    <w:p w14:paraId="087A0142"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If a SAE occurs during the trial, the Investigator shall take necessary measures immediately to guarantee the safety of the subject, fill out the </w:t>
      </w:r>
      <w:r>
        <w:rPr>
          <w:rFonts w:ascii="Times New Roman" w:eastAsia="宋体" w:hAnsi="Times New Roman" w:cs="Times New Roman"/>
          <w:i/>
          <w:iCs/>
          <w:color w:val="000000"/>
          <w:sz w:val="24"/>
          <w:szCs w:val="21"/>
        </w:rPr>
        <w:t>Report of Serious Adverse Events</w:t>
      </w:r>
      <w:r>
        <w:rPr>
          <w:rFonts w:ascii="Times New Roman" w:eastAsia="宋体" w:hAnsi="Times New Roman" w:cs="Times New Roman"/>
          <w:color w:val="000000"/>
          <w:sz w:val="24"/>
          <w:szCs w:val="21"/>
        </w:rPr>
        <w:t xml:space="preserve">, and sign and date it. If the SAE develops from the AE, the Investigator shall fill out the </w:t>
      </w:r>
      <w:r>
        <w:rPr>
          <w:rFonts w:ascii="Times New Roman" w:eastAsia="宋体" w:hAnsi="Times New Roman" w:cs="Times New Roman"/>
          <w:i/>
          <w:iCs/>
          <w:color w:val="000000"/>
          <w:sz w:val="24"/>
          <w:szCs w:val="21"/>
        </w:rPr>
        <w:t>Adverse Event Report</w:t>
      </w:r>
      <w:r>
        <w:rPr>
          <w:rFonts w:ascii="Times New Roman" w:eastAsia="宋体" w:hAnsi="Times New Roman" w:cs="Times New Roman"/>
          <w:color w:val="000000"/>
          <w:sz w:val="24"/>
          <w:szCs w:val="21"/>
        </w:rPr>
        <w:t xml:space="preserve"> in addition to the </w:t>
      </w:r>
      <w:r>
        <w:rPr>
          <w:rFonts w:ascii="Times New Roman" w:eastAsia="宋体" w:hAnsi="Times New Roman" w:cs="Times New Roman"/>
          <w:i/>
          <w:iCs/>
          <w:color w:val="000000"/>
          <w:sz w:val="24"/>
          <w:szCs w:val="21"/>
        </w:rPr>
        <w:t>Report of Serious Adverse Events</w:t>
      </w:r>
      <w:r>
        <w:rPr>
          <w:rFonts w:ascii="Times New Roman" w:eastAsia="宋体" w:hAnsi="Times New Roman" w:cs="Times New Roman"/>
          <w:color w:val="000000"/>
          <w:sz w:val="24"/>
          <w:szCs w:val="21"/>
        </w:rPr>
        <w:t>. The start time of the SAE should be calculated from the date when the AE is upgraded to a SAE.</w:t>
      </w:r>
    </w:p>
    <w:p w14:paraId="4B8F011D"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SAEs should be reported to the Sponsor and the Ethics Committee of each study site within 24 hours after the Investigator is informed (or according to the institutional/ethical requirements of each study site), and when, how and to whom this SAE is reported should be recorded in the raw data. In addition, the Sponsor shall ensure compliance of the reporting procedures required by the laws and regulations. All study sites should conduct periodic SAE summary and reporting according to the requirements of IRB of the lead site.</w:t>
      </w:r>
    </w:p>
    <w:p w14:paraId="482AA1F5"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snapToGrid w:val="0"/>
          <w:sz w:val="24"/>
        </w:rPr>
        <w:t xml:space="preserve">Hospitalization is not recorded and reported as a SAE under the following circumstances: </w:t>
      </w:r>
      <w:r>
        <w:rPr>
          <w:rFonts w:ascii="宋体" w:eastAsia="宋体" w:hAnsi="宋体" w:cs="宋体" w:hint="eastAsia"/>
          <w:snapToGrid w:val="0"/>
          <w:sz w:val="24"/>
        </w:rPr>
        <w:t>①</w:t>
      </w:r>
      <w:r>
        <w:rPr>
          <w:rFonts w:ascii="Times New Roman" w:eastAsia="宋体" w:hAnsi="Times New Roman" w:cs="Times New Roman"/>
          <w:snapToGrid w:val="0"/>
          <w:sz w:val="24"/>
        </w:rPr>
        <w:t xml:space="preserve"> Hospitalization or prolonged hospitalization due to diagnosis of existing diseases or elective surgical treatment; </w:t>
      </w:r>
      <w:r>
        <w:rPr>
          <w:rFonts w:ascii="宋体" w:eastAsia="宋体" w:hAnsi="宋体" w:cs="宋体" w:hint="eastAsia"/>
          <w:snapToGrid w:val="0"/>
          <w:sz w:val="24"/>
        </w:rPr>
        <w:t>②</w:t>
      </w:r>
      <w:r>
        <w:rPr>
          <w:rFonts w:ascii="Times New Roman" w:eastAsia="宋体" w:hAnsi="Times New Roman" w:cs="Times New Roman"/>
          <w:snapToGrid w:val="0"/>
          <w:sz w:val="24"/>
        </w:rPr>
        <w:t xml:space="preserve"> Hospitalization or prolonged hospitalization for efficacy assessment in the study; </w:t>
      </w:r>
      <w:r>
        <w:rPr>
          <w:rFonts w:ascii="宋体" w:eastAsia="宋体" w:hAnsi="宋体" w:cs="宋体" w:hint="eastAsia"/>
          <w:snapToGrid w:val="0"/>
          <w:sz w:val="24"/>
        </w:rPr>
        <w:t>③</w:t>
      </w:r>
      <w:r>
        <w:rPr>
          <w:rFonts w:ascii="Times New Roman" w:eastAsia="宋体" w:hAnsi="Times New Roman" w:cs="Times New Roman"/>
          <w:snapToGrid w:val="0"/>
          <w:sz w:val="24"/>
        </w:rPr>
        <w:t xml:space="preserve"> Hospitalization or prolonged hospitalization due to the prescribed course of treatment for the target disease in the study.</w:t>
      </w:r>
    </w:p>
    <w:p w14:paraId="2694077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1" w:name="_Toc140487365"/>
      <w:r>
        <w:rPr>
          <w:rFonts w:ascii="Times New Roman" w:eastAsia="宋体" w:hAnsi="Times New Roman" w:cs="Times New Roman"/>
          <w:sz w:val="24"/>
          <w:szCs w:val="21"/>
        </w:rPr>
        <w:lastRenderedPageBreak/>
        <w:t>8.4.8 Reporting events to subjects</w:t>
      </w:r>
      <w:bookmarkEnd w:id="81"/>
    </w:p>
    <w:p w14:paraId="17EF9423"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N/A.</w:t>
      </w:r>
    </w:p>
    <w:p w14:paraId="5D12BAC2"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2" w:name="_Toc140487366"/>
      <w:r>
        <w:rPr>
          <w:rFonts w:ascii="Times New Roman" w:eastAsia="宋体" w:hAnsi="Times New Roman" w:cs="Times New Roman"/>
          <w:sz w:val="24"/>
          <w:szCs w:val="21"/>
        </w:rPr>
        <w:t>8.4.9 Events of special interest</w:t>
      </w:r>
      <w:bookmarkEnd w:id="82"/>
    </w:p>
    <w:p w14:paraId="32939F96"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N/A.</w:t>
      </w:r>
    </w:p>
    <w:p w14:paraId="645E01AD"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3" w:name="_Toc140487367"/>
      <w:r>
        <w:rPr>
          <w:rFonts w:ascii="Times New Roman" w:eastAsia="宋体" w:hAnsi="Times New Roman" w:cs="Times New Roman"/>
          <w:sz w:val="24"/>
          <w:szCs w:val="21"/>
        </w:rPr>
        <w:t>8.4.10 Pregnancy reporting</w:t>
      </w:r>
      <w:bookmarkEnd w:id="83"/>
    </w:p>
    <w:p w14:paraId="05732EEE"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If a female subject or a partner of a male subject becomes pregnant from the first dose of the investigational drug to Visit 3, the investigational drug should be discontinued immediately and the Investigator should be notified; meanwhile, the event will be handled as a SAE, and followed up to pregnancy outcome (for example, termination of pregnancy or 42 days after delivery).</w:t>
      </w:r>
    </w:p>
    <w:p w14:paraId="2EDC1536"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event will be handled as SAE/AE if subsequent circumstances occur during the pregnancy, such as fetal/newborn congenital abnormality or malformation (SAE), spontaneous abortion (SAE), termination of pregnancy for medical reasons (AE/SAE).</w:t>
      </w:r>
    </w:p>
    <w:p w14:paraId="4C268DA9"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84" w:name="_Toc140487368"/>
      <w:r>
        <w:rPr>
          <w:rFonts w:ascii="Times New Roman" w:eastAsia="宋体" w:hAnsi="Times New Roman" w:cs="Times New Roman"/>
          <w:sz w:val="24"/>
          <w:szCs w:val="21"/>
        </w:rPr>
        <w:t>8.5 Unexpected events</w:t>
      </w:r>
      <w:bookmarkEnd w:id="84"/>
    </w:p>
    <w:p w14:paraId="7E156C73"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5" w:name="_Toc140487369"/>
      <w:r>
        <w:rPr>
          <w:rFonts w:ascii="Times New Roman" w:eastAsia="宋体" w:hAnsi="Times New Roman" w:cs="Times New Roman"/>
          <w:sz w:val="24"/>
          <w:szCs w:val="21"/>
        </w:rPr>
        <w:t>8.5.1 Definition of unexpected events</w:t>
      </w:r>
      <w:bookmarkEnd w:id="85"/>
    </w:p>
    <w:p w14:paraId="16EE72BD" w14:textId="77777777" w:rsidR="009C5D43" w:rsidRDefault="00000000">
      <w:pPr>
        <w:adjustRightInd w:val="0"/>
        <w:snapToGrid w:val="0"/>
        <w:spacing w:beforeLines="50" w:before="120" w:line="300" w:lineRule="auto"/>
        <w:rPr>
          <w:rFonts w:ascii="Times New Roman" w:eastAsia="宋体" w:hAnsi="Times New Roman" w:cs="Times New Roman"/>
          <w:b/>
          <w:snapToGrid w:val="0"/>
          <w:color w:val="000000"/>
          <w:kern w:val="0"/>
          <w:sz w:val="24"/>
          <w:szCs w:val="21"/>
        </w:rPr>
      </w:pPr>
      <w:r>
        <w:rPr>
          <w:rFonts w:ascii="Times New Roman" w:eastAsia="宋体" w:hAnsi="Times New Roman" w:cs="Times New Roman"/>
          <w:color w:val="000000"/>
          <w:kern w:val="0"/>
          <w:sz w:val="24"/>
          <w:szCs w:val="21"/>
        </w:rPr>
        <w:t>An adverse event is considered unexpected if its nature, severity, or frequency is inconsistent with previously described risk information for the study interventions.</w:t>
      </w:r>
    </w:p>
    <w:p w14:paraId="54B472FB" w14:textId="77777777" w:rsidR="009C5D43" w:rsidRDefault="00000000">
      <w:pPr>
        <w:adjustRightInd w:val="0"/>
        <w:snapToGrid w:val="0"/>
        <w:spacing w:beforeLines="50" w:before="120" w:line="300" w:lineRule="auto"/>
        <w:rPr>
          <w:rFonts w:ascii="Times New Roman" w:eastAsia="宋体" w:hAnsi="Times New Roman" w:cs="Times New Roman"/>
          <w:snapToGrid w:val="0"/>
          <w:color w:val="000000"/>
          <w:kern w:val="0"/>
          <w:sz w:val="24"/>
          <w:szCs w:val="21"/>
        </w:rPr>
      </w:pPr>
      <w:r>
        <w:rPr>
          <w:rFonts w:ascii="Times New Roman" w:eastAsia="宋体" w:hAnsi="Times New Roman" w:cs="Times New Roman"/>
          <w:b/>
          <w:snapToGrid w:val="0"/>
          <w:color w:val="000000"/>
          <w:kern w:val="0"/>
          <w:sz w:val="24"/>
          <w:szCs w:val="21"/>
        </w:rPr>
        <w:t>Suspected Unexpected Serious Adverse Reaction (SUSAR):</w:t>
      </w:r>
      <w:r>
        <w:rPr>
          <w:rFonts w:ascii="Times New Roman" w:eastAsia="宋体" w:hAnsi="Times New Roman" w:cs="Times New Roman"/>
          <w:snapToGrid w:val="0"/>
          <w:color w:val="000000"/>
          <w:kern w:val="0"/>
          <w:sz w:val="24"/>
          <w:szCs w:val="21"/>
        </w:rPr>
        <w:t xml:space="preserve"> It is defined as a reaction whose nature and severity of clinical manifestations exceed the existing information available in the Investigator’s Brochure of the investigational drug, Package Insert of marketed drugs or Summary of Product Characteristics, etc.</w:t>
      </w:r>
    </w:p>
    <w:p w14:paraId="29ABFB79"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6" w:name="_Toc140487370"/>
      <w:r>
        <w:rPr>
          <w:rFonts w:ascii="Times New Roman" w:eastAsia="宋体" w:hAnsi="Times New Roman" w:cs="Times New Roman"/>
          <w:sz w:val="24"/>
          <w:szCs w:val="21"/>
        </w:rPr>
        <w:t>8.5.2 Reporting of unexpected events</w:t>
      </w:r>
      <w:bookmarkEnd w:id="86"/>
    </w:p>
    <w:p w14:paraId="45DB2733" w14:textId="77777777" w:rsidR="009C5D43" w:rsidRDefault="00000000">
      <w:pPr>
        <w:adjustRightInd w:val="0"/>
        <w:snapToGrid w:val="0"/>
        <w:spacing w:beforeLines="50" w:before="120" w:line="300" w:lineRule="auto"/>
        <w:rPr>
          <w:rFonts w:ascii="Times New Roman" w:eastAsia="宋体" w:hAnsi="Times New Roman" w:cs="Times New Roman"/>
          <w:snapToGrid w:val="0"/>
          <w:color w:val="000000"/>
          <w:sz w:val="24"/>
          <w:szCs w:val="21"/>
        </w:rPr>
      </w:pPr>
      <w:r>
        <w:rPr>
          <w:rFonts w:ascii="Times New Roman" w:eastAsia="宋体" w:hAnsi="Times New Roman" w:cs="Times New Roman"/>
          <w:color w:val="000000"/>
          <w:sz w:val="24"/>
          <w:szCs w:val="21"/>
        </w:rPr>
        <w:t xml:space="preserve">After being informed of the SAE, the Sponsor shall conduct a comprehensive analysis, evaluation and judgment on it immediately. For unexpected serious adverse reactions that are fatal or life-threatening, the Sponsor shall report it as soon as possible after being informed for the first time (the day when the Sponsor is informed is Day 0), but not later than 7 days, and report and complete follow-up information in the subsequent 8 days. </w:t>
      </w:r>
      <w:r>
        <w:rPr>
          <w:rFonts w:ascii="Times New Roman" w:eastAsia="宋体" w:hAnsi="Times New Roman" w:cs="Times New Roman"/>
          <w:snapToGrid w:val="0"/>
          <w:color w:val="000000"/>
          <w:sz w:val="24"/>
          <w:szCs w:val="21"/>
        </w:rPr>
        <w:t>For unexpected serious adverse reactions that are not fatal or life-threatening, the Sponsor shall report it as soon as possible after being informed for the first time, but not later than 15 days. After the first reporting, the Sponsor shall continue to track the serious adverse reactions and report the new information or changes to the previous report in a form of a follow-up report in a timely manner. The time limit for reporting is within 15 days after the new information is available.</w:t>
      </w:r>
    </w:p>
    <w:p w14:paraId="037BABFE" w14:textId="77777777" w:rsidR="009C5D43" w:rsidRDefault="00000000">
      <w:pPr>
        <w:adjustRightInd w:val="0"/>
        <w:snapToGrid w:val="0"/>
        <w:spacing w:beforeLines="50" w:before="120" w:line="300" w:lineRule="auto"/>
        <w:rPr>
          <w:rFonts w:ascii="Times New Roman" w:eastAsia="宋体" w:hAnsi="Times New Roman" w:cs="Times New Roman"/>
          <w:snapToGrid w:val="0"/>
          <w:color w:val="000000"/>
          <w:sz w:val="24"/>
          <w:szCs w:val="21"/>
        </w:rPr>
      </w:pPr>
      <w:r>
        <w:rPr>
          <w:rFonts w:ascii="Times New Roman" w:eastAsia="宋体" w:hAnsi="Times New Roman" w:cs="Times New Roman"/>
          <w:color w:val="000000"/>
          <w:sz w:val="24"/>
          <w:szCs w:val="21"/>
        </w:rPr>
        <w:t>The Sponsor shall report the SAE to the Drug Evaluation Center of the National Medical Products Administration and other relevant departments in accordance with the regulations, and inform them to the Ethics Committee and the Investigators of each study site.</w:t>
      </w:r>
    </w:p>
    <w:p w14:paraId="3A81E84B"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87" w:name="_Toc140487371"/>
      <w:r>
        <w:rPr>
          <w:rFonts w:ascii="Times New Roman" w:eastAsia="宋体" w:hAnsi="Times New Roman" w:cs="Times New Roman"/>
          <w:sz w:val="24"/>
          <w:szCs w:val="21"/>
        </w:rPr>
        <w:lastRenderedPageBreak/>
        <w:t>8.5.3 Reporting unexpected events to subjects</w:t>
      </w:r>
      <w:bookmarkEnd w:id="87"/>
    </w:p>
    <w:p w14:paraId="24B967DB"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t>If suspected unexpected serious adverse reactions occur during the trial, the Investigator shall notify the subjects during regular visits, and supplement the notification during the subsequent informed consent process.</w:t>
      </w:r>
    </w:p>
    <w:p w14:paraId="77D1F188"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88" w:name="_Toc140487372"/>
      <w:r>
        <w:rPr>
          <w:rFonts w:ascii="Times New Roman" w:eastAsia="宋体" w:hAnsi="Times New Roman" w:cs="Times New Roman"/>
          <w:sz w:val="24"/>
          <w:szCs w:val="21"/>
        </w:rPr>
        <w:t>9. Statistical Considerations</w:t>
      </w:r>
      <w:bookmarkEnd w:id="88"/>
    </w:p>
    <w:p w14:paraId="4C2BD85B"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89" w:name="_Toc140487373"/>
      <w:r>
        <w:rPr>
          <w:rFonts w:ascii="Times New Roman" w:eastAsia="宋体" w:hAnsi="Times New Roman" w:cs="Times New Roman"/>
          <w:sz w:val="24"/>
          <w:szCs w:val="21"/>
        </w:rPr>
        <w:t>9.1 Statistical hypothesis</w:t>
      </w:r>
      <w:bookmarkEnd w:id="89"/>
    </w:p>
    <w:p w14:paraId="4917EEE7"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 xml:space="preserve">This study adopts the superiority design, and the main indicator is the secondary infection risk (SIR) of influenza of close contacts taking </w:t>
      </w:r>
      <w:proofErr w:type="spellStart"/>
      <w:r>
        <w:rPr>
          <w:rFonts w:ascii="Times New Roman" w:eastAsia="宋体" w:hAnsi="Times New Roman" w:cs="Times New Roman"/>
          <w:sz w:val="24"/>
          <w:szCs w:val="21"/>
        </w:rPr>
        <w:t>Lianhua</w:t>
      </w:r>
      <w:proofErr w:type="spellEnd"/>
      <w:r>
        <w:rPr>
          <w:rFonts w:ascii="Times New Roman" w:eastAsia="宋体" w:hAnsi="Times New Roman" w:cs="Times New Roman"/>
          <w:sz w:val="24"/>
          <w:szCs w:val="21"/>
        </w:rPr>
        <w:t xml:space="preserve"> </w:t>
      </w:r>
      <w:proofErr w:type="spellStart"/>
      <w:r>
        <w:rPr>
          <w:rFonts w:ascii="Times New Roman" w:eastAsia="宋体" w:hAnsi="Times New Roman" w:cs="Times New Roman"/>
          <w:sz w:val="24"/>
          <w:szCs w:val="21"/>
        </w:rPr>
        <w:t>Qingwen</w:t>
      </w:r>
      <w:proofErr w:type="spellEnd"/>
      <w:r>
        <w:rPr>
          <w:rFonts w:ascii="Times New Roman" w:eastAsia="宋体" w:hAnsi="Times New Roman" w:cs="Times New Roman"/>
          <w:sz w:val="24"/>
          <w:szCs w:val="21"/>
        </w:rPr>
        <w:t xml:space="preserve"> Capsules or placebo within 9 days (±1 day). </w:t>
      </w:r>
      <w:r>
        <w:rPr>
          <w:rFonts w:ascii="Times New Roman" w:eastAsia="宋体" w:hAnsi="Times New Roman" w:cs="Times New Roman"/>
          <w:sz w:val="24"/>
          <w:szCs w:val="21"/>
        </w:rPr>
        <w:tab/>
        <w:t>The test hypotheses are as follows:</w:t>
      </w:r>
    </w:p>
    <w:p w14:paraId="3634F793"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H</w:t>
      </w:r>
      <w:r>
        <w:rPr>
          <w:rFonts w:ascii="Times New Roman" w:eastAsia="宋体" w:hAnsi="Times New Roman" w:cs="Times New Roman"/>
          <w:sz w:val="24"/>
          <w:szCs w:val="21"/>
          <w:vertAlign w:val="subscript"/>
        </w:rPr>
        <w:t>0</w:t>
      </w:r>
      <w:r>
        <w:rPr>
          <w:rFonts w:ascii="Times New Roman" w:eastAsia="宋体" w:hAnsi="Times New Roman" w:cs="Times New Roman"/>
          <w:sz w:val="24"/>
          <w:szCs w:val="21"/>
        </w:rPr>
        <w:t>: π_T - π_C ≤ 0</w:t>
      </w:r>
    </w:p>
    <w:p w14:paraId="290A8C35"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H</w:t>
      </w:r>
      <w:r>
        <w:rPr>
          <w:rFonts w:ascii="Times New Roman" w:eastAsia="宋体" w:hAnsi="Times New Roman" w:cs="Times New Roman"/>
          <w:sz w:val="24"/>
          <w:szCs w:val="21"/>
          <w:vertAlign w:val="subscript"/>
        </w:rPr>
        <w:t>1</w:t>
      </w:r>
      <w:r>
        <w:rPr>
          <w:rFonts w:ascii="Times New Roman" w:eastAsia="宋体" w:hAnsi="Times New Roman" w:cs="Times New Roman"/>
          <w:sz w:val="24"/>
          <w:szCs w:val="21"/>
        </w:rPr>
        <w:t>: π_T - π_C &gt; 0</w:t>
      </w:r>
    </w:p>
    <w:p w14:paraId="14B1A3E0"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Note: π_T and π_C represent the secondary infection risk (SIR) of influenza within 9 days (±1 day) in the test group and the control group respectively; the lower the SIR, the better.</w:t>
      </w:r>
    </w:p>
    <w:p w14:paraId="7DE87AF3"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If there is a significant difference in the SIR of influenza within 9 days (±1 day) between the test group and the control group and the SIR of the test group is smaller than that of the control group, the test group is superior to the control group.</w:t>
      </w:r>
    </w:p>
    <w:p w14:paraId="5AC1AD6B"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0" w:name="_Toc140487374"/>
      <w:r>
        <w:rPr>
          <w:rFonts w:ascii="Times New Roman" w:eastAsia="宋体" w:hAnsi="Times New Roman" w:cs="Times New Roman"/>
          <w:sz w:val="24"/>
          <w:szCs w:val="21"/>
        </w:rPr>
        <w:t>9.2 Estimate of sample size</w:t>
      </w:r>
      <w:bookmarkEnd w:id="90"/>
    </w:p>
    <w:p w14:paraId="5326C680"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rPr>
        <w:t xml:space="preserve">The primary objective of this study is to assess the risk of secondary influenza infection in close contacts of influenza who have taken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or the placebo within 9 days (±1 day) after randomization. </w:t>
      </w:r>
      <w:r>
        <w:rPr>
          <w:rFonts w:ascii="Times New Roman" w:eastAsia="宋体" w:hAnsi="Times New Roman" w:cs="Times New Roman"/>
          <w:sz w:val="24"/>
          <w:szCs w:val="21"/>
        </w:rPr>
        <w:t xml:space="preserve">According to the results of previous clinical studies </w:t>
      </w:r>
      <w:r>
        <w:rPr>
          <w:rFonts w:ascii="Times New Roman" w:eastAsia="宋体" w:hAnsi="Times New Roman" w:cs="Times New Roman"/>
          <w:sz w:val="24"/>
          <w:szCs w:val="21"/>
          <w:vertAlign w:val="superscript"/>
        </w:rPr>
        <w:t>[28,29]</w:t>
      </w:r>
      <w:r>
        <w:rPr>
          <w:rFonts w:ascii="Times New Roman" w:eastAsia="宋体" w:hAnsi="Times New Roman" w:cs="Times New Roman"/>
          <w:sz w:val="24"/>
          <w:szCs w:val="21"/>
        </w:rPr>
        <w:t>, the secondary transmission rate of the placebo group is estimated to be 17%, and the experimental group to be 9%; α=0.025, 1-β=0.95, and the sample allocation ratio between the two groups is 1:1; according to the calculation by PASS (2021) software, the test group and the placebo group are expected to each include 527 cases.</w:t>
      </w:r>
    </w:p>
    <w:p w14:paraId="1199F42B"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napToGrid w:val="0"/>
          <w:kern w:val="0"/>
          <w:sz w:val="24"/>
        </w:rPr>
        <w:t xml:space="preserve">The enrollment in this study is based on the results of rapid influenza virus antigen test. Considering the false positive rate of index cases and the false negative rate of close contacts are estimated to be 30% in total, the sample size should be increased to 1,506 cases; </w:t>
      </w:r>
      <w:proofErr w:type="gramStart"/>
      <w:r>
        <w:rPr>
          <w:rFonts w:ascii="Times New Roman" w:eastAsia="宋体" w:hAnsi="Times New Roman" w:cs="Times New Roman"/>
          <w:snapToGrid w:val="0"/>
          <w:kern w:val="0"/>
          <w:sz w:val="24"/>
        </w:rPr>
        <w:t>plus</w:t>
      </w:r>
      <w:proofErr w:type="gramEnd"/>
      <w:r>
        <w:rPr>
          <w:rFonts w:ascii="Times New Roman" w:eastAsia="宋体" w:hAnsi="Times New Roman" w:cs="Times New Roman"/>
          <w:snapToGrid w:val="0"/>
          <w:kern w:val="0"/>
          <w:sz w:val="24"/>
        </w:rPr>
        <w:t xml:space="preserve"> the drop-out rate of 20%, the sample size should be further increased to 1,884 cases. Therefore, the test group and the placebo group are expected to each include 942 cases.</w:t>
      </w:r>
    </w:p>
    <w:p w14:paraId="5A38DD07"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1" w:name="_Toc140487375"/>
      <w:r>
        <w:rPr>
          <w:rFonts w:ascii="Times New Roman" w:eastAsia="宋体" w:hAnsi="Times New Roman" w:cs="Times New Roman"/>
          <w:sz w:val="24"/>
          <w:szCs w:val="21"/>
        </w:rPr>
        <w:t>9.3 Analysis population</w:t>
      </w:r>
      <w:bookmarkEnd w:id="91"/>
    </w:p>
    <w:p w14:paraId="5284335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2" w:name="_Toc140487376"/>
      <w:r>
        <w:rPr>
          <w:rFonts w:ascii="Times New Roman" w:eastAsia="宋体" w:hAnsi="Times New Roman" w:cs="Times New Roman"/>
          <w:sz w:val="24"/>
          <w:szCs w:val="21"/>
        </w:rPr>
        <w:t>9.3.1 Intent-to-treat set (ITTS)</w:t>
      </w:r>
      <w:bookmarkEnd w:id="92"/>
    </w:p>
    <w:p w14:paraId="34B2ED6C"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Including all cases that express their intention to receive treatment, sign an informed consent form, and undergo randomization.</w:t>
      </w:r>
    </w:p>
    <w:p w14:paraId="4F4B0706"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3" w:name="_Toc140487377"/>
      <w:r>
        <w:rPr>
          <w:rFonts w:ascii="Times New Roman" w:eastAsia="宋体" w:hAnsi="Times New Roman" w:cs="Times New Roman"/>
          <w:sz w:val="24"/>
          <w:szCs w:val="21"/>
        </w:rPr>
        <w:t>9.3.2 Full analysis set (FAS)</w:t>
      </w:r>
      <w:bookmarkEnd w:id="93"/>
    </w:p>
    <w:p w14:paraId="0C595344"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 xml:space="preserve">Including all cases that have signed informed consent forms and undergone randomization, </w:t>
      </w:r>
      <w:r>
        <w:rPr>
          <w:rFonts w:ascii="Times New Roman" w:eastAsia="宋体" w:hAnsi="Times New Roman" w:cs="Times New Roman"/>
          <w:sz w:val="24"/>
          <w:szCs w:val="21"/>
        </w:rPr>
        <w:lastRenderedPageBreak/>
        <w:t>received treatment, and obtained corresponding efficacy endpoint records. The baseline data analysis and validity analysis are mainly based on the FAS set analysis results. For cases where the entire treatment process is not observed in the FAS set, the last observation data is carried forward to the Last Observation Carry Forward (LOCF). Subjects who withdraw from the study due to the following withdrawal criteria are not included in the FAS analysis as they do not meet the definition of the study population in this study:</w:t>
      </w:r>
    </w:p>
    <w:p w14:paraId="59DC0243" w14:textId="77777777" w:rsidR="009C5D43" w:rsidRDefault="00000000">
      <w:pPr>
        <w:pStyle w:val="l1"/>
        <w:numPr>
          <w:ilvl w:val="0"/>
          <w:numId w:val="30"/>
        </w:numPr>
        <w:rPr>
          <w:rFonts w:ascii="Times New Roman" w:hAnsi="Times New Roman" w:cs="Times New Roman"/>
        </w:rPr>
      </w:pPr>
      <w:r>
        <w:rPr>
          <w:rFonts w:ascii="Times New Roman" w:hAnsi="Times New Roman" w:cs="Times New Roman"/>
        </w:rPr>
        <w:t>If an index case is screened as negative by influenza virus nucleic acid test, the clustered unit that this index case belongs to is withdrawn from the study;</w:t>
      </w:r>
    </w:p>
    <w:p w14:paraId="684FA4C5" w14:textId="77777777" w:rsidR="009C5D43" w:rsidRDefault="00000000">
      <w:pPr>
        <w:pStyle w:val="l1"/>
        <w:rPr>
          <w:rFonts w:ascii="Times New Roman" w:hAnsi="Times New Roman" w:cs="Times New Roman"/>
        </w:rPr>
      </w:pPr>
      <w:r>
        <w:rPr>
          <w:rFonts w:ascii="Times New Roman" w:hAnsi="Times New Roman" w:cs="Times New Roman"/>
          <w:bCs/>
          <w:color w:val="000000"/>
        </w:rPr>
        <w:t>The close contact is screened as positive by influenza virus nucleic acid test.</w:t>
      </w:r>
    </w:p>
    <w:p w14:paraId="52711100"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4" w:name="_Toc140487378"/>
      <w:r>
        <w:rPr>
          <w:rFonts w:ascii="Times New Roman" w:eastAsia="宋体" w:hAnsi="Times New Roman" w:cs="Times New Roman"/>
          <w:sz w:val="24"/>
          <w:szCs w:val="21"/>
        </w:rPr>
        <w:t>9.3.3 Per-protocol set (PPS)</w:t>
      </w:r>
      <w:bookmarkEnd w:id="94"/>
    </w:p>
    <w:p w14:paraId="56A61B5E"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A subset of FAS, including all cases in the experiment who complete drug treatment according to the protocol, without significant deviation from the protocol, and complete all evaluation contents. The criteria for the PPS population and their population will be finalized during blind review of data, including at least the following criteria:</w:t>
      </w:r>
    </w:p>
    <w:p w14:paraId="3D74D458"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宋体" w:eastAsia="宋体" w:hAnsi="宋体" w:cs="宋体" w:hint="eastAsia"/>
          <w:sz w:val="24"/>
          <w:szCs w:val="21"/>
        </w:rPr>
        <w:t>①</w:t>
      </w:r>
      <w:r>
        <w:rPr>
          <w:rFonts w:ascii="Times New Roman" w:eastAsia="宋体" w:hAnsi="Times New Roman" w:cs="Times New Roman"/>
          <w:sz w:val="24"/>
          <w:szCs w:val="21"/>
        </w:rPr>
        <w:t xml:space="preserve"> Meet the inclusion criteria specified in the study protocol; fail to meet the exclusion criteria specified in the study protocol;</w:t>
      </w:r>
    </w:p>
    <w:p w14:paraId="4602FCB9"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宋体" w:eastAsia="宋体" w:hAnsi="宋体" w:cs="宋体" w:hint="eastAsia"/>
          <w:sz w:val="24"/>
          <w:szCs w:val="21"/>
        </w:rPr>
        <w:t>②</w:t>
      </w:r>
      <w:r>
        <w:rPr>
          <w:rFonts w:ascii="Times New Roman" w:eastAsia="宋体" w:hAnsi="Times New Roman" w:cs="Times New Roman"/>
          <w:sz w:val="24"/>
          <w:szCs w:val="21"/>
        </w:rPr>
        <w:t xml:space="preserve"> Complete all scheduled visits;</w:t>
      </w:r>
    </w:p>
    <w:p w14:paraId="7BA62D5B"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宋体" w:eastAsia="宋体" w:hAnsi="宋体" w:cs="宋体" w:hint="eastAsia"/>
          <w:sz w:val="24"/>
          <w:szCs w:val="21"/>
        </w:rPr>
        <w:t>③</w:t>
      </w:r>
      <w:r>
        <w:rPr>
          <w:rFonts w:ascii="Times New Roman" w:eastAsia="宋体" w:hAnsi="Times New Roman" w:cs="Times New Roman"/>
          <w:sz w:val="24"/>
          <w:szCs w:val="21"/>
        </w:rPr>
        <w:t xml:space="preserve"> During the test, no drugs or treatments that may affect the efficacy evaluation are used;</w:t>
      </w:r>
    </w:p>
    <w:p w14:paraId="3126E855"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宋体" w:eastAsia="宋体" w:hAnsi="宋体" w:cs="宋体" w:hint="eastAsia"/>
          <w:sz w:val="24"/>
          <w:szCs w:val="21"/>
        </w:rPr>
        <w:t>④</w:t>
      </w:r>
      <w:r>
        <w:rPr>
          <w:rFonts w:ascii="Times New Roman" w:eastAsia="宋体" w:hAnsi="Times New Roman" w:cs="Times New Roman"/>
          <w:sz w:val="24"/>
          <w:szCs w:val="21"/>
        </w:rPr>
        <w:t xml:space="preserve"> Good compliance (80%-120%).</w:t>
      </w:r>
    </w:p>
    <w:p w14:paraId="3CABCA7D"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PPS population is the secondary population for efficacy evaluation in this test. Cases of premature dropout due to ineffectiveness should be included in the per protocol set.</w:t>
      </w:r>
    </w:p>
    <w:p w14:paraId="2583ED6F"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5" w:name="_Toc140487379"/>
      <w:r>
        <w:rPr>
          <w:rFonts w:ascii="Times New Roman" w:eastAsia="宋体" w:hAnsi="Times New Roman" w:cs="Times New Roman"/>
          <w:sz w:val="24"/>
          <w:szCs w:val="21"/>
        </w:rPr>
        <w:t>9.3.4 Safety set (SS)</w:t>
      </w:r>
      <w:bookmarkEnd w:id="95"/>
    </w:p>
    <w:p w14:paraId="513894DD"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Including all cases with recorded safety indicators. The incidence of adverse reactions is based on the total number of SS cases as the denominator.</w:t>
      </w:r>
    </w:p>
    <w:p w14:paraId="02B3BE73"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6" w:name="_Toc140487380"/>
      <w:r>
        <w:rPr>
          <w:rFonts w:ascii="Times New Roman" w:eastAsia="宋体" w:hAnsi="Times New Roman" w:cs="Times New Roman"/>
          <w:sz w:val="24"/>
          <w:szCs w:val="21"/>
        </w:rPr>
        <w:t>9.4 Statistical analysis</w:t>
      </w:r>
      <w:bookmarkEnd w:id="96"/>
    </w:p>
    <w:p w14:paraId="449E054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color w:val="000000"/>
          <w:kern w:val="0"/>
          <w:sz w:val="24"/>
          <w:szCs w:val="21"/>
        </w:rPr>
      </w:pPr>
      <w:bookmarkStart w:id="97" w:name="_Toc140487381"/>
      <w:r>
        <w:rPr>
          <w:rFonts w:ascii="Times New Roman" w:eastAsia="宋体" w:hAnsi="Times New Roman" w:cs="Times New Roman"/>
          <w:sz w:val="24"/>
          <w:szCs w:val="21"/>
        </w:rPr>
        <w:t>9.4.1 General methods</w:t>
      </w:r>
      <w:bookmarkEnd w:id="97"/>
    </w:p>
    <w:p w14:paraId="7D3DB49C" w14:textId="77777777" w:rsidR="009C5D43" w:rsidRDefault="00000000">
      <w:pPr>
        <w:pStyle w:val="l1"/>
        <w:numPr>
          <w:ilvl w:val="0"/>
          <w:numId w:val="31"/>
        </w:numPr>
        <w:rPr>
          <w:rFonts w:ascii="Times New Roman" w:hAnsi="Times New Roman" w:cs="Times New Roman"/>
        </w:rPr>
      </w:pPr>
      <w:r>
        <w:rPr>
          <w:rFonts w:ascii="Times New Roman" w:hAnsi="Times New Roman" w:cs="Times New Roman"/>
        </w:rPr>
        <w:t>Statistical software: SAS9.4 statistical software for statistical analysis.</w:t>
      </w:r>
    </w:p>
    <w:p w14:paraId="4346B584" w14:textId="77777777" w:rsidR="009C5D43" w:rsidRDefault="00000000">
      <w:pPr>
        <w:pStyle w:val="l1"/>
        <w:rPr>
          <w:rFonts w:ascii="Times New Roman" w:hAnsi="Times New Roman" w:cs="Times New Roman"/>
        </w:rPr>
      </w:pPr>
      <w:r>
        <w:rPr>
          <w:rFonts w:ascii="Times New Roman" w:hAnsi="Times New Roman" w:cs="Times New Roman"/>
        </w:rPr>
        <w:t>Basic principle: All statistical inferences are made using a bilateral test, with a statistically significant test criterion of 0.05, and a bilateral 95% confidence interval is used for the interval estimation of parameters.</w:t>
      </w:r>
    </w:p>
    <w:p w14:paraId="0AAE51B6" w14:textId="77777777" w:rsidR="009C5D43" w:rsidRDefault="00000000">
      <w:pPr>
        <w:pStyle w:val="l1"/>
        <w:rPr>
          <w:rFonts w:ascii="Times New Roman" w:hAnsi="Times New Roman" w:cs="Times New Roman"/>
        </w:rPr>
      </w:pPr>
      <w:r>
        <w:rPr>
          <w:rFonts w:ascii="Times New Roman" w:hAnsi="Times New Roman" w:cs="Times New Roman"/>
        </w:rPr>
        <w:t xml:space="preserve">Missing data: When the primary effectiveness evaluation indicators are missing, the LOCF method is used to carry forward. </w:t>
      </w:r>
      <w:proofErr w:type="gramStart"/>
      <w:r>
        <w:rPr>
          <w:rFonts w:ascii="Times New Roman" w:hAnsi="Times New Roman" w:cs="Times New Roman"/>
        </w:rPr>
        <w:t>Other</w:t>
      </w:r>
      <w:proofErr w:type="gramEnd"/>
      <w:r>
        <w:rPr>
          <w:rFonts w:ascii="Times New Roman" w:hAnsi="Times New Roman" w:cs="Times New Roman"/>
        </w:rPr>
        <w:t xml:space="preserve"> indicator missing will not be dealt with.</w:t>
      </w:r>
    </w:p>
    <w:p w14:paraId="5C8174E7" w14:textId="77777777" w:rsidR="009C5D43" w:rsidRDefault="00000000">
      <w:pPr>
        <w:pStyle w:val="l1"/>
        <w:rPr>
          <w:rFonts w:ascii="Times New Roman" w:hAnsi="Times New Roman" w:cs="Times New Roman"/>
        </w:rPr>
      </w:pPr>
      <w:r>
        <w:rPr>
          <w:rFonts w:ascii="Times New Roman" w:hAnsi="Times New Roman" w:cs="Times New Roman"/>
        </w:rPr>
        <w:lastRenderedPageBreak/>
        <w:t>Extreme data: Quantitative data are defined as extreme data with an interquartile spacing exceeding P</w:t>
      </w:r>
      <w:r>
        <w:rPr>
          <w:rFonts w:ascii="Times New Roman" w:hAnsi="Times New Roman" w:cs="Times New Roman"/>
          <w:vertAlign w:val="subscript"/>
        </w:rPr>
        <w:t xml:space="preserve">25 </w:t>
      </w:r>
      <w:r>
        <w:rPr>
          <w:rFonts w:ascii="Times New Roman" w:hAnsi="Times New Roman" w:cs="Times New Roman"/>
        </w:rPr>
        <w:t>(P</w:t>
      </w:r>
      <w:r>
        <w:rPr>
          <w:rFonts w:ascii="Times New Roman" w:hAnsi="Times New Roman" w:cs="Times New Roman"/>
          <w:vertAlign w:val="subscript"/>
        </w:rPr>
        <w:t>75</w:t>
      </w:r>
      <w:r>
        <w:rPr>
          <w:rFonts w:ascii="Times New Roman" w:hAnsi="Times New Roman" w:cs="Times New Roman"/>
        </w:rPr>
        <w:t>) ±3 times. Sensitivity analysis is used when important indicators are involved.</w:t>
      </w:r>
    </w:p>
    <w:p w14:paraId="6D6EAE30" w14:textId="77777777" w:rsidR="009C5D43" w:rsidRDefault="00000000">
      <w:pPr>
        <w:pStyle w:val="l1"/>
        <w:rPr>
          <w:rFonts w:ascii="Times New Roman" w:hAnsi="Times New Roman" w:cs="Times New Roman"/>
        </w:rPr>
      </w:pPr>
      <w:r>
        <w:rPr>
          <w:rFonts w:ascii="Times New Roman" w:hAnsi="Times New Roman" w:cs="Times New Roman"/>
        </w:rPr>
        <w:t>Dropout analysis: Summarize the selection and completion status, list the dropout cases, as well as the number of FAS, PPS, and SS population cases. Describe the distribution process of subjects using a flowchart. Evaluate the compliance of the subjects, describe the accompanying diseases and concomitant medication, and list the reasons for the dropout of cases at each time point in each group.</w:t>
      </w:r>
    </w:p>
    <w:p w14:paraId="4A1D5355" w14:textId="77777777" w:rsidR="009C5D43" w:rsidRDefault="00000000">
      <w:pPr>
        <w:pStyle w:val="l1"/>
        <w:rPr>
          <w:rFonts w:ascii="Times New Roman" w:hAnsi="Times New Roman" w:cs="Times New Roman"/>
        </w:rPr>
      </w:pPr>
      <w:r>
        <w:rPr>
          <w:rFonts w:ascii="Times New Roman" w:hAnsi="Times New Roman" w:cs="Times New Roman"/>
        </w:rPr>
        <w:t>Descriptive statistics: The mean, standard deviation and confidence interval are given for the measurement data of normal distribution, and the minimum, maximum, P</w:t>
      </w:r>
      <w:r>
        <w:rPr>
          <w:rFonts w:ascii="Times New Roman" w:hAnsi="Times New Roman" w:cs="Times New Roman"/>
          <w:vertAlign w:val="subscript"/>
        </w:rPr>
        <w:t>25</w:t>
      </w:r>
      <w:r>
        <w:rPr>
          <w:rFonts w:ascii="Times New Roman" w:hAnsi="Times New Roman" w:cs="Times New Roman"/>
        </w:rPr>
        <w:t>, median and P</w:t>
      </w:r>
      <w:r>
        <w:rPr>
          <w:rFonts w:ascii="Times New Roman" w:hAnsi="Times New Roman" w:cs="Times New Roman"/>
          <w:vertAlign w:val="subscript"/>
        </w:rPr>
        <w:t>75</w:t>
      </w:r>
      <w:r>
        <w:rPr>
          <w:rFonts w:ascii="Times New Roman" w:hAnsi="Times New Roman" w:cs="Times New Roman"/>
        </w:rPr>
        <w:t xml:space="preserve"> are given for the measurement data of non-normal distribution. Pair measurement data, provide the mean, standard deviation, and confidence interval of the difference. When using non-parametric method, give the median and average rank. Provide frequency distribution and corresponding percentages for counting data. For grade data, provide frequency distribution and corresponding percentages, as well as median and average rank.</w:t>
      </w:r>
    </w:p>
    <w:p w14:paraId="6212D34C"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8" w:name="_Toc140487382"/>
      <w:r>
        <w:rPr>
          <w:rFonts w:ascii="Times New Roman" w:eastAsia="宋体" w:hAnsi="Times New Roman" w:cs="Times New Roman"/>
          <w:sz w:val="24"/>
          <w:szCs w:val="21"/>
        </w:rPr>
        <w:t>9.4.2 Analysis of primary efficacy endpoints</w:t>
      </w:r>
      <w:bookmarkEnd w:id="98"/>
    </w:p>
    <w:p w14:paraId="0740E846"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 xml:space="preserve">The primary efficacy endpoint in this study: </w:t>
      </w:r>
      <w:r>
        <w:rPr>
          <w:rFonts w:ascii="Times New Roman" w:eastAsia="宋体" w:hAnsi="Times New Roman" w:cs="Times New Roman"/>
          <w:sz w:val="24"/>
          <w:szCs w:val="21"/>
        </w:rPr>
        <w:tab/>
        <w:t xml:space="preserve">secondary infection risk (SIR) of influenza within 9 days (±1 day) to close contacts taking </w:t>
      </w:r>
      <w:proofErr w:type="spellStart"/>
      <w:r>
        <w:rPr>
          <w:rFonts w:ascii="Times New Roman" w:eastAsia="宋体" w:hAnsi="Times New Roman" w:cs="Times New Roman"/>
          <w:sz w:val="24"/>
          <w:szCs w:val="21"/>
        </w:rPr>
        <w:t>Lianhua</w:t>
      </w:r>
      <w:proofErr w:type="spellEnd"/>
      <w:r>
        <w:rPr>
          <w:rFonts w:ascii="Times New Roman" w:eastAsia="宋体" w:hAnsi="Times New Roman" w:cs="Times New Roman"/>
          <w:sz w:val="24"/>
          <w:szCs w:val="21"/>
        </w:rPr>
        <w:t xml:space="preserve"> </w:t>
      </w:r>
      <w:proofErr w:type="spellStart"/>
      <w:r>
        <w:rPr>
          <w:rFonts w:ascii="Times New Roman" w:eastAsia="宋体" w:hAnsi="Times New Roman" w:cs="Times New Roman"/>
          <w:sz w:val="24"/>
          <w:szCs w:val="21"/>
        </w:rPr>
        <w:t>Qingwen</w:t>
      </w:r>
      <w:proofErr w:type="spellEnd"/>
      <w:r>
        <w:rPr>
          <w:rFonts w:ascii="Times New Roman" w:eastAsia="宋体" w:hAnsi="Times New Roman" w:cs="Times New Roman"/>
          <w:sz w:val="24"/>
          <w:szCs w:val="21"/>
        </w:rPr>
        <w:t xml:space="preserve"> Capsules or the placebo, for which the comparison of difference between groups is conducted by χ</w:t>
      </w:r>
      <w:r>
        <w:rPr>
          <w:rFonts w:ascii="Times New Roman" w:eastAsia="宋体" w:hAnsi="Times New Roman" w:cs="Times New Roman"/>
          <w:sz w:val="24"/>
          <w:szCs w:val="21"/>
          <w:vertAlign w:val="superscript"/>
        </w:rPr>
        <w:t>2</w:t>
      </w:r>
      <w:r>
        <w:rPr>
          <w:rFonts w:ascii="Times New Roman" w:eastAsia="宋体" w:hAnsi="Times New Roman" w:cs="Times New Roman"/>
          <w:sz w:val="24"/>
          <w:szCs w:val="21"/>
        </w:rPr>
        <w:t xml:space="preserve"> test or Fisher’s exact test. The 95% confidence interval for the response rate of the two groups is estimated by the Clopper-Pearson exact method, and the 95% confidence interval for the difference of response rate between the two groups (test group - control group) is estimated by the Newcombe method.</w:t>
      </w:r>
    </w:p>
    <w:p w14:paraId="601B7AD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99" w:name="_Toc140487383"/>
      <w:r>
        <w:rPr>
          <w:rFonts w:ascii="Times New Roman" w:eastAsia="宋体" w:hAnsi="Times New Roman" w:cs="Times New Roman"/>
          <w:sz w:val="24"/>
          <w:szCs w:val="21"/>
        </w:rPr>
        <w:t>9.4.3 Analysis of secondary efficacy endpoints</w:t>
      </w:r>
      <w:bookmarkEnd w:id="99"/>
    </w:p>
    <w:p w14:paraId="1944EA98"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secondary efficacy endpoints are estimated by t-test, analysis of variance, χ</w:t>
      </w:r>
      <w:r>
        <w:rPr>
          <w:rFonts w:ascii="Times New Roman" w:eastAsia="宋体" w:hAnsi="Times New Roman" w:cs="Times New Roman"/>
          <w:sz w:val="24"/>
          <w:szCs w:val="21"/>
          <w:vertAlign w:val="superscript"/>
        </w:rPr>
        <w:t>2</w:t>
      </w:r>
      <w:r>
        <w:rPr>
          <w:rFonts w:ascii="Times New Roman" w:eastAsia="宋体" w:hAnsi="Times New Roman" w:cs="Times New Roman"/>
          <w:sz w:val="24"/>
          <w:szCs w:val="21"/>
        </w:rPr>
        <w:t>/Fisher’s exact test or Wilcoxon rank sum test depending on the endpoint properties.</w:t>
      </w:r>
    </w:p>
    <w:p w14:paraId="03E88431"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0" w:name="_Toc140487384"/>
      <w:r>
        <w:rPr>
          <w:rFonts w:ascii="Times New Roman" w:eastAsia="宋体" w:hAnsi="Times New Roman" w:cs="Times New Roman"/>
          <w:sz w:val="24"/>
          <w:szCs w:val="21"/>
        </w:rPr>
        <w:t>9.4.4 Safety analysis</w:t>
      </w:r>
      <w:bookmarkEnd w:id="100"/>
    </w:p>
    <w:p w14:paraId="0A23FD68" w14:textId="77777777" w:rsidR="009C5D43" w:rsidRDefault="00000000">
      <w:pPr>
        <w:pStyle w:val="l1"/>
        <w:numPr>
          <w:ilvl w:val="0"/>
          <w:numId w:val="32"/>
        </w:numPr>
        <w:rPr>
          <w:rFonts w:ascii="Times New Roman" w:hAnsi="Times New Roman" w:cs="Times New Roman"/>
        </w:rPr>
      </w:pPr>
      <w:r>
        <w:rPr>
          <w:rFonts w:ascii="Times New Roman" w:hAnsi="Times New Roman" w:cs="Times New Roman"/>
        </w:rPr>
        <w:t>AEs and ARs: Lists are made to include all the AEs and ARs. The incidence rates of AEs (ARs) are compared between groups by χ</w:t>
      </w:r>
      <w:r>
        <w:rPr>
          <w:rFonts w:ascii="Times New Roman" w:hAnsi="Times New Roman" w:cs="Times New Roman"/>
          <w:vertAlign w:val="superscript"/>
        </w:rPr>
        <w:t>2</w:t>
      </w:r>
      <w:r>
        <w:rPr>
          <w:rFonts w:ascii="Times New Roman" w:hAnsi="Times New Roman" w:cs="Times New Roman"/>
        </w:rPr>
        <w:t xml:space="preserve"> test or the Fisher’s exact test.</w:t>
      </w:r>
    </w:p>
    <w:p w14:paraId="21BD3BB3" w14:textId="77777777" w:rsidR="009C5D43" w:rsidRDefault="00000000">
      <w:pPr>
        <w:pStyle w:val="l1"/>
        <w:rPr>
          <w:rFonts w:ascii="Times New Roman" w:hAnsi="Times New Roman" w:cs="Times New Roman"/>
        </w:rPr>
      </w:pPr>
      <w:r>
        <w:rPr>
          <w:rFonts w:ascii="Times New Roman" w:hAnsi="Times New Roman" w:cs="Times New Roman"/>
        </w:rPr>
        <w:t>Abnormal changes in laboratory tests: The frequency table of normal and abnormal changes before and after treatment is listed out, and the specific list is made to include abnormal laboratory monitoring indicators changed from normal levels and seriously abnormal laboratory monitoring indicators.</w:t>
      </w:r>
    </w:p>
    <w:p w14:paraId="73A80F5A" w14:textId="77777777" w:rsidR="009C5D43" w:rsidRDefault="00000000">
      <w:pPr>
        <w:pStyle w:val="l1"/>
        <w:rPr>
          <w:rFonts w:ascii="Times New Roman" w:hAnsi="Times New Roman" w:cs="Times New Roman"/>
        </w:rPr>
      </w:pPr>
      <w:r>
        <w:rPr>
          <w:rFonts w:ascii="Times New Roman" w:hAnsi="Times New Roman" w:cs="Times New Roman"/>
        </w:rPr>
        <w:t>The vital signs of each viewpoint are described by mean, standard deviation, number of cases, minimum value and maximum value.</w:t>
      </w:r>
    </w:p>
    <w:p w14:paraId="1161DAEC"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1" w:name="_Toc140487385"/>
      <w:r>
        <w:rPr>
          <w:rFonts w:ascii="Times New Roman" w:eastAsia="宋体" w:hAnsi="Times New Roman" w:cs="Times New Roman"/>
          <w:sz w:val="24"/>
          <w:szCs w:val="21"/>
        </w:rPr>
        <w:t>9.4.5 Analysis of baseline data</w:t>
      </w:r>
      <w:bookmarkEnd w:id="101"/>
    </w:p>
    <w:p w14:paraId="72184083"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 xml:space="preserve">Describe demographic data and other data, symptoms and general conditions. The quantitative </w:t>
      </w:r>
      <w:r>
        <w:rPr>
          <w:rFonts w:ascii="Times New Roman" w:eastAsia="宋体" w:hAnsi="Times New Roman" w:cs="Times New Roman"/>
          <w:sz w:val="24"/>
          <w:szCs w:val="21"/>
        </w:rPr>
        <w:lastRenderedPageBreak/>
        <w:t>data are analyzed by variance or non-parametric statistics according to the distribution of variables. Qualitative data are subjected to χ</w:t>
      </w:r>
      <w:r>
        <w:rPr>
          <w:rFonts w:ascii="Times New Roman" w:eastAsia="宋体" w:hAnsi="Times New Roman" w:cs="Times New Roman"/>
          <w:sz w:val="24"/>
          <w:szCs w:val="21"/>
          <w:vertAlign w:val="superscript"/>
        </w:rPr>
        <w:t>2</w:t>
      </w:r>
      <w:r>
        <w:rPr>
          <w:rFonts w:ascii="Times New Roman" w:eastAsia="宋体" w:hAnsi="Times New Roman" w:cs="Times New Roman"/>
          <w:sz w:val="24"/>
          <w:szCs w:val="21"/>
        </w:rPr>
        <w:t xml:space="preserve"> test, Fisher exact probability method, and Wilcoxon rank sum test.</w:t>
      </w:r>
    </w:p>
    <w:p w14:paraId="276FC4F2"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2" w:name="_Toc140487386"/>
      <w:r>
        <w:rPr>
          <w:rFonts w:ascii="Times New Roman" w:eastAsia="宋体" w:hAnsi="Times New Roman" w:cs="Times New Roman"/>
          <w:sz w:val="24"/>
          <w:szCs w:val="21"/>
        </w:rPr>
        <w:t>9.4.6 Scheduled interim analysis</w:t>
      </w:r>
      <w:bookmarkEnd w:id="102"/>
    </w:p>
    <w:p w14:paraId="05E34C5D"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N/A.</w:t>
      </w:r>
    </w:p>
    <w:p w14:paraId="7BF53418"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3" w:name="_Toc140487387"/>
      <w:r>
        <w:rPr>
          <w:rFonts w:ascii="Times New Roman" w:eastAsia="宋体" w:hAnsi="Times New Roman" w:cs="Times New Roman"/>
          <w:sz w:val="24"/>
          <w:szCs w:val="21"/>
        </w:rPr>
        <w:t>9.4.7 Subgroup analysis</w:t>
      </w:r>
      <w:bookmarkEnd w:id="103"/>
    </w:p>
    <w:p w14:paraId="08DC7249" w14:textId="77777777" w:rsidR="009C5D43" w:rsidRDefault="00000000">
      <w:pPr>
        <w:pStyle w:val="l1"/>
        <w:numPr>
          <w:ilvl w:val="0"/>
          <w:numId w:val="33"/>
        </w:numPr>
        <w:rPr>
          <w:rFonts w:ascii="Times New Roman" w:hAnsi="Times New Roman" w:cs="Times New Roman"/>
        </w:rPr>
      </w:pPr>
      <w:r>
        <w:rPr>
          <w:rFonts w:ascii="Times New Roman" w:hAnsi="Times New Roman" w:cs="Times New Roman"/>
          <w:color w:val="000000"/>
          <w:spacing w:val="-2"/>
        </w:rPr>
        <w:t xml:space="preserve">The preventive efficacy of </w:t>
      </w:r>
      <w:proofErr w:type="spellStart"/>
      <w:r>
        <w:rPr>
          <w:rFonts w:ascii="Times New Roman" w:hAnsi="Times New Roman" w:cs="Times New Roman"/>
          <w:color w:val="000000"/>
          <w:spacing w:val="-2"/>
        </w:rPr>
        <w:t>Lianhua</w:t>
      </w:r>
      <w:proofErr w:type="spellEnd"/>
      <w:r>
        <w:rPr>
          <w:rFonts w:ascii="Times New Roman" w:hAnsi="Times New Roman" w:cs="Times New Roman"/>
          <w:color w:val="000000"/>
          <w:spacing w:val="-2"/>
        </w:rPr>
        <w:t xml:space="preserve"> </w:t>
      </w:r>
      <w:proofErr w:type="spellStart"/>
      <w:r>
        <w:rPr>
          <w:rFonts w:ascii="Times New Roman" w:hAnsi="Times New Roman" w:cs="Times New Roman"/>
          <w:color w:val="000000"/>
          <w:spacing w:val="-2"/>
        </w:rPr>
        <w:t>Qingwen</w:t>
      </w:r>
      <w:proofErr w:type="spellEnd"/>
      <w:r>
        <w:rPr>
          <w:rFonts w:ascii="Times New Roman" w:hAnsi="Times New Roman" w:cs="Times New Roman"/>
          <w:color w:val="000000"/>
          <w:spacing w:val="-2"/>
        </w:rPr>
        <w:t xml:space="preserve"> Capsules in different virus subtypes is analyzed hierarchically.</w:t>
      </w:r>
    </w:p>
    <w:p w14:paraId="0C190DD9" w14:textId="77777777" w:rsidR="009C5D43" w:rsidRDefault="00000000">
      <w:pPr>
        <w:pStyle w:val="l1"/>
        <w:rPr>
          <w:rFonts w:ascii="Times New Roman" w:hAnsi="Times New Roman" w:cs="Times New Roman"/>
        </w:rPr>
      </w:pPr>
      <w:r>
        <w:rPr>
          <w:rFonts w:ascii="Times New Roman" w:hAnsi="Times New Roman" w:cs="Times New Roman"/>
        </w:rPr>
        <w:t xml:space="preserve">The preventive efficacy of </w:t>
      </w:r>
      <w:proofErr w:type="spellStart"/>
      <w:r>
        <w:rPr>
          <w:rFonts w:ascii="Times New Roman" w:hAnsi="Times New Roman" w:cs="Times New Roman"/>
        </w:rPr>
        <w:t>Lianhua</w:t>
      </w:r>
      <w:proofErr w:type="spellEnd"/>
      <w:r>
        <w:rPr>
          <w:rFonts w:ascii="Times New Roman" w:hAnsi="Times New Roman" w:cs="Times New Roman"/>
        </w:rPr>
        <w:t xml:space="preserve"> </w:t>
      </w:r>
      <w:proofErr w:type="spellStart"/>
      <w:r>
        <w:rPr>
          <w:rFonts w:ascii="Times New Roman" w:hAnsi="Times New Roman" w:cs="Times New Roman"/>
        </w:rPr>
        <w:t>Qingwen</w:t>
      </w:r>
      <w:proofErr w:type="spellEnd"/>
      <w:r>
        <w:rPr>
          <w:rFonts w:ascii="Times New Roman" w:hAnsi="Times New Roman" w:cs="Times New Roman"/>
        </w:rPr>
        <w:t xml:space="preserve"> Capsules with different treatment protocols on index cases are analyzed hierarchically.</w:t>
      </w:r>
    </w:p>
    <w:p w14:paraId="38350191"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4" w:name="_Toc140487388"/>
      <w:r>
        <w:rPr>
          <w:rFonts w:ascii="Times New Roman" w:eastAsia="宋体" w:hAnsi="Times New Roman" w:cs="Times New Roman"/>
          <w:sz w:val="24"/>
          <w:szCs w:val="21"/>
        </w:rPr>
        <w:t>9.4.8 Data list for each subject</w:t>
      </w:r>
      <w:bookmarkEnd w:id="104"/>
    </w:p>
    <w:p w14:paraId="6489F94E"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Data lists of each subject should be listed in the appendix to the statistical analysis report by testing method and time point.</w:t>
      </w:r>
    </w:p>
    <w:p w14:paraId="1C2E192D"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5" w:name="_Toc140487389"/>
      <w:r>
        <w:rPr>
          <w:rFonts w:ascii="Times New Roman" w:eastAsia="宋体" w:hAnsi="Times New Roman" w:cs="Times New Roman"/>
          <w:sz w:val="24"/>
          <w:szCs w:val="21"/>
        </w:rPr>
        <w:t>9.4.9 Exploratory analysis</w:t>
      </w:r>
      <w:bookmarkEnd w:id="105"/>
    </w:p>
    <w:p w14:paraId="2F88A625"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N/A.</w:t>
      </w:r>
    </w:p>
    <w:p w14:paraId="285AA845"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6" w:name="_Toc140487390"/>
      <w:r>
        <w:rPr>
          <w:rFonts w:ascii="Times New Roman" w:eastAsia="宋体" w:hAnsi="Times New Roman" w:cs="Times New Roman"/>
          <w:sz w:val="24"/>
          <w:szCs w:val="21"/>
        </w:rPr>
        <w:t>9.4.10 Procedure for modifying deviations from statistical analysis plans</w:t>
      </w:r>
      <w:bookmarkEnd w:id="106"/>
    </w:p>
    <w:p w14:paraId="38F615D7"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The Statistical Analysis Plan (SAP) is a clear description of the statistical considerations of clinical tests and the intended statistical analysis of data. The first draft of the statistical analysis plan should be developed after the study protocol and case report form are determined. During the clinical test and blind review, SAP can be modified, supplemented and improved, but should be completed and filed before the data is locked. Adjustments to the study protocol, if involved, should also be submitted to the Ethics Committee for review and confirmation.</w:t>
      </w:r>
    </w:p>
    <w:p w14:paraId="53B0AA7A"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7" w:name="_Toc140487391"/>
      <w:r>
        <w:rPr>
          <w:rFonts w:ascii="Times New Roman" w:eastAsia="宋体" w:hAnsi="Times New Roman" w:cs="Times New Roman"/>
          <w:sz w:val="24"/>
          <w:szCs w:val="21"/>
        </w:rPr>
        <w:t>9.4.11 Pharmacoeconomics analysis</w:t>
      </w:r>
      <w:bookmarkEnd w:id="107"/>
    </w:p>
    <w:p w14:paraId="3B88EE33" w14:textId="77777777" w:rsidR="009C5D43" w:rsidRDefault="00000000">
      <w:pPr>
        <w:pStyle w:val="zw"/>
        <w:rPr>
          <w:rFonts w:ascii="Times New Roman" w:hAnsi="Times New Roman" w:cs="Times New Roman"/>
        </w:rPr>
      </w:pPr>
      <w:r>
        <w:rPr>
          <w:rFonts w:ascii="Times New Roman" w:hAnsi="Times New Roman" w:cs="Times New Roman"/>
        </w:rPr>
        <w:t xml:space="preserve">Economic evaluation in clinical test involves the following steps: (1) Quantifying the cost and effectiveness of treatment; (2) Evaluating whether there are differences in average cost and effectiveness between treatment groups; (3) Comparing the degree of cost and effectiveness differences, evaluating the cost-effectiveness of treatment, and calculating the Incremental cost -effectiveness ratio, ICER: </w:t>
      </w:r>
      <m:oMath>
        <m:r>
          <w:rPr>
            <w:rFonts w:ascii="Cambria Math" w:hAnsi="Cambria Math" w:cs="Times New Roman"/>
          </w:rPr>
          <m:t>ICER</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C</m:t>
            </m:r>
          </m:num>
          <m:den>
            <m:r>
              <m:rPr>
                <m:sty m:val="p"/>
              </m:rPr>
              <w:rPr>
                <w:rFonts w:ascii="Cambria Math" w:hAnsi="Cambria Math" w:cs="Times New Roman"/>
              </w:rPr>
              <m:t>∆E</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m:rPr>
                    <m:sty m:val="p"/>
                  </m:rPr>
                  <w:rPr>
                    <w:rFonts w:ascii="Cambria Math" w:hAnsi="Cambria Math" w:cs="Times New Roman"/>
                  </w:rPr>
                  <m:t>Intervention group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m:rPr>
                    <m:sty m:val="p"/>
                  </m:rPr>
                  <w:rPr>
                    <w:rFonts w:ascii="Cambria Math" w:hAnsi="Cambria Math" w:cs="Times New Roman"/>
                  </w:rPr>
                  <m:t>Control group</m:t>
                </m:r>
              </m:sub>
            </m:sSub>
          </m:num>
          <m:den>
            <m:sSub>
              <m:sSubPr>
                <m:ctrlPr>
                  <w:rPr>
                    <w:rFonts w:ascii="Cambria Math" w:hAnsi="Cambria Math" w:cs="Times New Roman"/>
                    <w:i/>
                  </w:rPr>
                </m:ctrlPr>
              </m:sSubPr>
              <m:e>
                <m:r>
                  <w:rPr>
                    <w:rFonts w:ascii="Cambria Math" w:hAnsi="Cambria Math" w:cs="Times New Roman"/>
                  </w:rPr>
                  <m:t>E</m:t>
                </m:r>
              </m:e>
              <m:sub>
                <m:r>
                  <m:rPr>
                    <m:sty m:val="p"/>
                  </m:rPr>
                  <w:rPr>
                    <w:rFonts w:ascii="Cambria Math" w:hAnsi="Cambria Math" w:cs="Times New Roman"/>
                  </w:rPr>
                  <m:t>Intervention group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m:rPr>
                    <m:sty m:val="p"/>
                  </m:rPr>
                  <w:rPr>
                    <w:rFonts w:ascii="Cambria Math" w:hAnsi="Cambria Math" w:cs="Times New Roman"/>
                  </w:rPr>
                  <m:t>Control group</m:t>
                </m:r>
              </m:sub>
            </m:sSub>
          </m:den>
        </m:f>
      </m:oMath>
    </w:p>
    <w:p w14:paraId="0F26F93D" w14:textId="77777777" w:rsidR="009C5D43" w:rsidRDefault="00000000">
      <w:pPr>
        <w:adjustRightInd w:val="0"/>
        <w:snapToGrid w:val="0"/>
        <w:spacing w:beforeLines="50" w:before="120" w:line="300" w:lineRule="auto"/>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 xml:space="preserve">In this study, a cost-effectiveness analysis is made based on a societal perspective to evaluate the economics of treatment. Medical and non-medical costs related to diseases, as well as work-related losses caused by diseases, namely indirect costs, are comprehensively considered in the cost from the societal perspective. For effectiveness indicators, the health outcomes of interventions are compared, such as influenza infection rate, hospitalization rate, and severity of infection. In addition, Quality-adjusted Life Years (QALY) integrates survival time and quality, as the most important outcome indicator in economic analysis. The short-term </w:t>
      </w:r>
      <w:r>
        <w:rPr>
          <w:rFonts w:ascii="Times New Roman" w:eastAsia="宋体" w:hAnsi="Times New Roman" w:cs="Times New Roman"/>
          <w:bCs/>
          <w:color w:val="000000"/>
          <w:sz w:val="24"/>
          <w:szCs w:val="21"/>
        </w:rPr>
        <w:lastRenderedPageBreak/>
        <w:t>economic impact can be directly observed, while the long-term impact needs to be predicted through decision analysis models.</w:t>
      </w:r>
    </w:p>
    <w:p w14:paraId="6534636A" w14:textId="77777777" w:rsidR="009C5D43" w:rsidRDefault="00000000">
      <w:pPr>
        <w:pStyle w:val="l1"/>
        <w:numPr>
          <w:ilvl w:val="0"/>
          <w:numId w:val="34"/>
        </w:numPr>
        <w:rPr>
          <w:rFonts w:ascii="Times New Roman" w:hAnsi="Times New Roman" w:cs="Times New Roman"/>
        </w:rPr>
      </w:pPr>
      <w:r>
        <w:rPr>
          <w:rFonts w:ascii="Times New Roman" w:hAnsi="Times New Roman" w:cs="Times New Roman"/>
          <w:bCs/>
          <w:color w:val="000000"/>
        </w:rPr>
        <w:t xml:space="preserve">Cost indicators. Cost indicators include direct and indirect costs. Direct costs refer to medical and non-medical expenses directly related to influenza. Direct medical expenses include drug expenses, examination and testing expenses, hospitalization bed expenses, nursing expenses, etc., in addition to information on the treatment costs of adverse reactions and complications. Direct non-medical expenses include transportation, accommodation, and nutritional support expenses and the like for medical treatment. Indirect costs refer to the work-related losses caused by influenza, calculated with the human capital method. The cost data are described by mean, standard deviation, median, and quartile. Depending on the endpoint properties, the comparison between groups is conducted by t-test, analysis of variance, Wilcoxon rank sum test or </w:t>
      </w:r>
      <w:proofErr w:type="spellStart"/>
      <w:r>
        <w:rPr>
          <w:rFonts w:ascii="Times New Roman" w:hAnsi="Times New Roman" w:cs="Times New Roman"/>
          <w:bCs/>
          <w:color w:val="000000"/>
        </w:rPr>
        <w:t>Kruskall</w:t>
      </w:r>
      <w:proofErr w:type="spellEnd"/>
      <w:r>
        <w:rPr>
          <w:rFonts w:ascii="Times New Roman" w:hAnsi="Times New Roman" w:cs="Times New Roman"/>
          <w:bCs/>
          <w:color w:val="000000"/>
        </w:rPr>
        <w:t>-</w:t>
      </w:r>
      <w:proofErr w:type="gramStart"/>
      <w:r>
        <w:rPr>
          <w:rFonts w:ascii="Times New Roman" w:hAnsi="Times New Roman" w:cs="Times New Roman"/>
          <w:bCs/>
          <w:color w:val="000000"/>
        </w:rPr>
        <w:t>Wallis</w:t>
      </w:r>
      <w:proofErr w:type="gramEnd"/>
      <w:r>
        <w:rPr>
          <w:rFonts w:ascii="Times New Roman" w:hAnsi="Times New Roman" w:cs="Times New Roman"/>
          <w:bCs/>
          <w:color w:val="000000"/>
        </w:rPr>
        <w:t xml:space="preserve"> test.</w:t>
      </w:r>
    </w:p>
    <w:p w14:paraId="25D6B393" w14:textId="77777777" w:rsidR="009C5D43" w:rsidRDefault="00000000">
      <w:pPr>
        <w:pStyle w:val="l1"/>
        <w:rPr>
          <w:rFonts w:ascii="Times New Roman" w:hAnsi="Times New Roman" w:cs="Times New Roman"/>
        </w:rPr>
      </w:pPr>
      <w:r>
        <w:rPr>
          <w:rFonts w:ascii="Times New Roman" w:hAnsi="Times New Roman" w:cs="Times New Roman"/>
          <w:bCs/>
          <w:color w:val="000000"/>
        </w:rPr>
        <w:t>Effect indicators. The effect indicators include infection rate, probability of mild to moderate disease after infection, probability of severe disease, probability of hospitalization, probability of ICU use, probability of complications, and types and probability of symptoms. χ</w:t>
      </w:r>
      <w:r>
        <w:rPr>
          <w:rFonts w:ascii="Times New Roman" w:hAnsi="Times New Roman" w:cs="Times New Roman"/>
          <w:bCs/>
          <w:color w:val="000000"/>
          <w:vertAlign w:val="superscript"/>
        </w:rPr>
        <w:t>2</w:t>
      </w:r>
      <w:r>
        <w:rPr>
          <w:rFonts w:ascii="Times New Roman" w:hAnsi="Times New Roman" w:cs="Times New Roman"/>
          <w:bCs/>
          <w:color w:val="000000"/>
        </w:rPr>
        <w:t xml:space="preserve"> test or Fisher’s exact probability test is used for the comparisons across groups. The utility data in each health state are obtained from published studies on Chinese populations.</w:t>
      </w:r>
    </w:p>
    <w:p w14:paraId="38B3CE9E"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8" w:name="_Toc140487392"/>
      <w:r>
        <w:rPr>
          <w:rFonts w:ascii="Times New Roman" w:eastAsia="宋体" w:hAnsi="Times New Roman" w:cs="Times New Roman"/>
          <w:sz w:val="24"/>
          <w:szCs w:val="21"/>
        </w:rPr>
        <w:t>10. Supporting Documentation and Operational Considerations</w:t>
      </w:r>
      <w:bookmarkEnd w:id="108"/>
    </w:p>
    <w:p w14:paraId="650A506C"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09" w:name="_Toc140487393"/>
      <w:r>
        <w:rPr>
          <w:rFonts w:ascii="Times New Roman" w:eastAsia="宋体" w:hAnsi="Times New Roman" w:cs="Times New Roman"/>
          <w:sz w:val="24"/>
          <w:szCs w:val="21"/>
        </w:rPr>
        <w:t>10.1 Ethical considerations</w:t>
      </w:r>
      <w:bookmarkEnd w:id="109"/>
    </w:p>
    <w:p w14:paraId="57BC34F2"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0" w:name="_Toc140487394"/>
      <w:r>
        <w:rPr>
          <w:rFonts w:ascii="Times New Roman" w:eastAsia="宋体" w:hAnsi="Times New Roman" w:cs="Times New Roman"/>
          <w:sz w:val="24"/>
          <w:szCs w:val="21"/>
        </w:rPr>
        <w:t>10.1.1 Informed consent process</w:t>
      </w:r>
      <w:bookmarkEnd w:id="110"/>
    </w:p>
    <w:p w14:paraId="6A480F76"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z w:val="24"/>
          <w:szCs w:val="21"/>
        </w:rPr>
      </w:pPr>
      <w:r>
        <w:rPr>
          <w:rFonts w:ascii="Times New Roman" w:eastAsia="宋体" w:hAnsi="Times New Roman" w:cs="Times New Roman"/>
          <w:sz w:val="24"/>
          <w:szCs w:val="21"/>
        </w:rPr>
        <w:t>10.1.1.1 Informed Consent Forms (ICFs) and other documents provided to subjects</w:t>
      </w:r>
    </w:p>
    <w:p w14:paraId="6986231E"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The Investigator should provide the subjects with the </w:t>
      </w:r>
      <w:r>
        <w:rPr>
          <w:rFonts w:ascii="Times New Roman" w:eastAsia="宋体" w:hAnsi="Times New Roman" w:cs="Times New Roman"/>
          <w:i/>
          <w:iCs/>
          <w:color w:val="000000"/>
          <w:sz w:val="24"/>
          <w:szCs w:val="21"/>
        </w:rPr>
        <w:t>Informed Consent Form</w:t>
      </w:r>
      <w:r>
        <w:rPr>
          <w:rFonts w:ascii="Times New Roman" w:eastAsia="宋体" w:hAnsi="Times New Roman" w:cs="Times New Roman"/>
          <w:color w:val="000000"/>
          <w:sz w:val="24"/>
          <w:szCs w:val="21"/>
        </w:rPr>
        <w:t xml:space="preserve"> during the informed consent process. Before non-clinical routine baseline efficacy evaluation, a written </w:t>
      </w:r>
      <w:r>
        <w:rPr>
          <w:rFonts w:ascii="Times New Roman" w:eastAsia="宋体" w:hAnsi="Times New Roman" w:cs="Times New Roman"/>
          <w:i/>
          <w:iCs/>
          <w:color w:val="000000"/>
          <w:sz w:val="24"/>
          <w:szCs w:val="21"/>
        </w:rPr>
        <w:t>Informed Consent Form</w:t>
      </w:r>
      <w:r>
        <w:rPr>
          <w:rFonts w:ascii="Times New Roman" w:eastAsia="宋体" w:hAnsi="Times New Roman" w:cs="Times New Roman"/>
          <w:color w:val="000000"/>
          <w:sz w:val="24"/>
          <w:szCs w:val="21"/>
        </w:rPr>
        <w:t xml:space="preserve"> signed by the subjects and/or legal representatives and witnesses should be obtained.</w:t>
      </w:r>
    </w:p>
    <w:p w14:paraId="59FE1C66" w14:textId="77777777" w:rsidR="009C5D43" w:rsidRDefault="00000000">
      <w:pPr>
        <w:pStyle w:val="4"/>
        <w:keepNext w:val="0"/>
        <w:keepLines w:val="0"/>
        <w:adjustRightInd w:val="0"/>
        <w:snapToGrid w:val="0"/>
        <w:spacing w:beforeLines="50" w:before="120" w:after="0" w:line="300" w:lineRule="auto"/>
        <w:rPr>
          <w:rFonts w:ascii="Times New Roman" w:eastAsia="宋体" w:hAnsi="Times New Roman" w:cs="Times New Roman"/>
          <w:sz w:val="24"/>
          <w:szCs w:val="21"/>
        </w:rPr>
      </w:pPr>
      <w:r>
        <w:rPr>
          <w:rFonts w:ascii="Times New Roman" w:eastAsia="宋体" w:hAnsi="Times New Roman" w:cs="Times New Roman"/>
          <w:sz w:val="24"/>
          <w:szCs w:val="21"/>
        </w:rPr>
        <w:t>10.1.1.2 Informed consent process and documentation</w:t>
      </w:r>
    </w:p>
    <w:p w14:paraId="0494617B"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The Investigator participating in the clinical trial shall provide details of the clinical trial, including the objective, nature of the trial, possible benefits and risks, alternative treatment methods, and rights and obligations of subjects stipulated in the </w:t>
      </w:r>
      <w:r>
        <w:rPr>
          <w:rFonts w:ascii="Times New Roman" w:eastAsia="宋体" w:hAnsi="Times New Roman" w:cs="Times New Roman"/>
          <w:i/>
          <w:iCs/>
          <w:color w:val="000000"/>
          <w:sz w:val="24"/>
          <w:szCs w:val="21"/>
        </w:rPr>
        <w:t>Declaration of Helsinki</w:t>
      </w:r>
      <w:r>
        <w:rPr>
          <w:rFonts w:ascii="Times New Roman" w:eastAsia="宋体" w:hAnsi="Times New Roman" w:cs="Times New Roman"/>
          <w:color w:val="000000"/>
          <w:sz w:val="24"/>
          <w:szCs w:val="21"/>
        </w:rPr>
        <w:t>, so that the subjects have a sufficient understanding and sign the “Informed Consent Form” voluntarily before the clinical trial is conducted. The Investigator shall tell the phone number to each subject who has signed the ICF so that the subjects can contact the Investigator at any time when the disease conditions change during the trial.</w:t>
      </w:r>
    </w:p>
    <w:p w14:paraId="4B6C58CA"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Informed consent is a process which begins before an individual agrees to attend the study and continues throughout the study process. The ICFs will be approved by an Institutional Review Board (IRB), and subjects will be asked to read and examine the document. The Investigator </w:t>
      </w:r>
      <w:r>
        <w:rPr>
          <w:rFonts w:ascii="Times New Roman" w:eastAsia="宋体" w:hAnsi="Times New Roman" w:cs="Times New Roman"/>
          <w:color w:val="000000"/>
          <w:sz w:val="24"/>
          <w:szCs w:val="21"/>
        </w:rPr>
        <w:lastRenderedPageBreak/>
        <w:t>will explain the study to the subjects and answer any questions the subjects may raise. The Investigator will verbally explain the study objective, procedure and potential risks, and subjects’ rights to the subjects in a manner that they can understand. Before signing the ICFs, subjects have sufficient time to read it carefully and ask questions. Subjects should have the opportunity to discuss the study with family members or surrogates or to consider for themselves before they agree to participate in the study. Subjects will sign the ICFs prior to any procedure for the study. Subjects shall be informed that their participation in the study is voluntary and may withdraw from the study at any time without prejudice. The Investigator will provide the subjects with copies of the informed consent documents. The informed consent process should be carried out before subjects receive any procedures for the study. The informed consent process (including date) should be documented in source documents, and the signed ICFs should be kept. The Investigator shall specifically inform the subjects that “their quality of medical services will not be adversely affected if they refuse to participate in this study”, to guarantee the rights and welfares of subjects.</w:t>
      </w:r>
    </w:p>
    <w:p w14:paraId="16972490"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If important modifications are made to the study protocol or ICF during the clinical trial, the modified data must be submitted to the Ethics Committee again for approval, and the consent of the subjects must be obtained again.</w:t>
      </w:r>
    </w:p>
    <w:p w14:paraId="3F62605C"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1" w:name="_Toc140487395"/>
      <w:r>
        <w:rPr>
          <w:rFonts w:ascii="Times New Roman" w:eastAsia="宋体" w:hAnsi="Times New Roman" w:cs="Times New Roman"/>
          <w:sz w:val="24"/>
          <w:szCs w:val="21"/>
        </w:rPr>
        <w:t>10.1.2 Termination and suspension of study</w:t>
      </w:r>
      <w:bookmarkEnd w:id="111"/>
    </w:p>
    <w:p w14:paraId="3C177E2B"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 xml:space="preserve">This study may be </w:t>
      </w:r>
      <w:proofErr w:type="gramStart"/>
      <w:r>
        <w:rPr>
          <w:rFonts w:ascii="Times New Roman" w:eastAsia="宋体" w:hAnsi="Times New Roman" w:cs="Times New Roman"/>
          <w:sz w:val="24"/>
          <w:szCs w:val="21"/>
        </w:rPr>
        <w:t>temporarily suspended</w:t>
      </w:r>
      <w:proofErr w:type="gramEnd"/>
      <w:r>
        <w:rPr>
          <w:rFonts w:ascii="Times New Roman" w:eastAsia="宋体" w:hAnsi="Times New Roman" w:cs="Times New Roman"/>
          <w:sz w:val="24"/>
          <w:szCs w:val="21"/>
        </w:rPr>
        <w:t xml:space="preserve"> or terminated early if there are sufficient reasonable reasons. The party that will suspend or terminate the study should immediately provide a written notice to the subjects, Investigators, clinical trial institutions and drug regulatory authorities, and record the reasons for the suspension or termination of the study. Where applicable, the Investigator will contact the subjects and notify any change of the scheduled visits.</w:t>
      </w:r>
    </w:p>
    <w:p w14:paraId="6C4FFBCE"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Conditions that may lead to the termination or suspension of the study include, but are not limited to:</w:t>
      </w:r>
    </w:p>
    <w:p w14:paraId="537BF2EA" w14:textId="77777777" w:rsidR="009C5D43" w:rsidRDefault="00000000">
      <w:pPr>
        <w:pStyle w:val="l1"/>
        <w:numPr>
          <w:ilvl w:val="0"/>
          <w:numId w:val="35"/>
        </w:numPr>
        <w:rPr>
          <w:rFonts w:ascii="Times New Roman" w:hAnsi="Times New Roman" w:cs="Times New Roman"/>
        </w:rPr>
      </w:pPr>
      <w:r>
        <w:rPr>
          <w:rFonts w:ascii="Times New Roman" w:hAnsi="Times New Roman" w:cs="Times New Roman"/>
        </w:rPr>
        <w:tab/>
        <w:t>Any serious safety problem occurs during the trial.</w:t>
      </w:r>
    </w:p>
    <w:p w14:paraId="5522D632" w14:textId="77777777" w:rsidR="009C5D43" w:rsidRDefault="00000000">
      <w:pPr>
        <w:pStyle w:val="l1"/>
        <w:rPr>
          <w:rFonts w:ascii="Times New Roman" w:hAnsi="Times New Roman" w:cs="Times New Roman"/>
        </w:rPr>
      </w:pPr>
      <w:r>
        <w:rPr>
          <w:rFonts w:ascii="Times New Roman" w:hAnsi="Times New Roman" w:cs="Times New Roman"/>
        </w:rPr>
        <w:tab/>
        <w:t>During the trial, the drug is found with too poor or even no efficacy, and it has no clinical value.</w:t>
      </w:r>
    </w:p>
    <w:p w14:paraId="3480182D" w14:textId="77777777" w:rsidR="009C5D43" w:rsidRDefault="00000000">
      <w:pPr>
        <w:pStyle w:val="l1"/>
        <w:rPr>
          <w:rFonts w:ascii="Times New Roman" w:hAnsi="Times New Roman" w:cs="Times New Roman"/>
        </w:rPr>
      </w:pPr>
      <w:r>
        <w:rPr>
          <w:rFonts w:ascii="Times New Roman" w:hAnsi="Times New Roman" w:cs="Times New Roman"/>
        </w:rPr>
        <w:tab/>
        <w:t>Any major error is found in the clinical trial protocol during the trial, which makes it difficult to evaluate the drug effect; or, any important deviation is found from a good clinical protocol during its implementation, which makes it difficult to evaluate the drug effect if the trial continues.</w:t>
      </w:r>
    </w:p>
    <w:p w14:paraId="312C5249" w14:textId="77777777" w:rsidR="009C5D43" w:rsidRDefault="00000000">
      <w:pPr>
        <w:pStyle w:val="l1"/>
        <w:rPr>
          <w:rFonts w:ascii="Times New Roman" w:hAnsi="Times New Roman" w:cs="Times New Roman"/>
        </w:rPr>
      </w:pPr>
      <w:r>
        <w:rPr>
          <w:rFonts w:ascii="Times New Roman" w:hAnsi="Times New Roman" w:cs="Times New Roman"/>
        </w:rPr>
        <w:tab/>
        <w:t>It is identified that the purpose of the study has been achieved, and the Sponsor or the Investigator believes that there is no need to continue the trial.</w:t>
      </w:r>
    </w:p>
    <w:p w14:paraId="0C5D8F7E" w14:textId="77777777" w:rsidR="009C5D43" w:rsidRDefault="00000000">
      <w:pPr>
        <w:pStyle w:val="l1"/>
        <w:rPr>
          <w:rFonts w:ascii="Times New Roman" w:hAnsi="Times New Roman" w:cs="Times New Roman"/>
        </w:rPr>
      </w:pPr>
      <w:r>
        <w:rPr>
          <w:rFonts w:ascii="Times New Roman" w:hAnsi="Times New Roman" w:cs="Times New Roman"/>
        </w:rPr>
        <w:tab/>
        <w:t>The Sponsor required discontinuance of the trial (for reasons of funding, management, etc.).</w:t>
      </w:r>
    </w:p>
    <w:p w14:paraId="7C56877F" w14:textId="77777777" w:rsidR="009C5D43" w:rsidRDefault="00000000">
      <w:pPr>
        <w:pStyle w:val="l1"/>
        <w:rPr>
          <w:rFonts w:ascii="Times New Roman" w:hAnsi="Times New Roman" w:cs="Times New Roman"/>
        </w:rPr>
      </w:pPr>
      <w:r>
        <w:rPr>
          <w:rFonts w:ascii="Times New Roman" w:hAnsi="Times New Roman" w:cs="Times New Roman"/>
        </w:rPr>
        <w:lastRenderedPageBreak/>
        <w:tab/>
        <w:t>The regulatory authorities request the cancellation of the trial.</w:t>
      </w:r>
    </w:p>
    <w:p w14:paraId="1E991238"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2" w:name="_Toc140487396"/>
      <w:r>
        <w:rPr>
          <w:rFonts w:ascii="Times New Roman" w:eastAsia="宋体" w:hAnsi="Times New Roman" w:cs="Times New Roman"/>
          <w:sz w:val="24"/>
          <w:szCs w:val="21"/>
        </w:rPr>
        <w:t>10.1.3 Confidentiality and privacy</w:t>
      </w:r>
      <w:bookmarkEnd w:id="112"/>
    </w:p>
    <w:p w14:paraId="715CA437"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Only the investigators and CRA participating in the trial may have access to subjects’ personal medical records, and they will sign the “Investigator’s Statement” including the confidential information. The drug regulatory departments and the Ethics Committee shall have the right to inspect the clinical trial records. The data processing will adopt a “data anonymization” method, and the subject’s individual identity information will be omitted. The medical records of subjects will be kept in the data archives of each clinical trial institution.</w:t>
      </w:r>
    </w:p>
    <w:p w14:paraId="0A14C2D3"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participating investigators, staffs and the sponsor shall keep the subjects’ personal information and privacy rights, including subjects’ clinical information and biological samples used for testing, in strict confidentiality. The study protocol, study-related documents and data and all other information generated during the study are kept strictly confidential. Without the written permission of the Sponsor, no study information or data can be disclosed to an unauthorized third party.</w:t>
      </w:r>
    </w:p>
    <w:p w14:paraId="5982E168"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subjects’ study activities such as informed consent, follow-up observation will be carried out in a quiet and private environment as much as possible.</w:t>
      </w:r>
    </w:p>
    <w:p w14:paraId="0D0E3AEF"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CRA, the Sponsor’s authorized representatives, representatives of the Institutional Review Board (IRB), and regulatory agencies may inspect all documents and records that should be kept by the Investigator, including but not limited to the subjects’ medical records and pharmacy records. These records should be allowed to access in each study site.</w:t>
      </w:r>
    </w:p>
    <w:p w14:paraId="75F7A8BB"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subjects’ contact information will be kept in each study site safely for internal use during the study. At the end of the study, all records will be kept in a safe location continuously.</w:t>
      </w:r>
    </w:p>
    <w:p w14:paraId="3910F9D5"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3" w:name="_Toc140487397"/>
      <w:r>
        <w:rPr>
          <w:rFonts w:ascii="Times New Roman" w:eastAsia="宋体" w:hAnsi="Times New Roman" w:cs="Times New Roman"/>
          <w:sz w:val="24"/>
          <w:szCs w:val="21"/>
        </w:rPr>
        <w:t>10.1.4 Future use of reserved samples and data</w:t>
      </w:r>
      <w:bookmarkEnd w:id="113"/>
    </w:p>
    <w:p w14:paraId="5B4D296F"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Upon consent of the subject and approval of the Ethics Committee, the biological samples collected in this study will be stored in the laboratories of each testing facility. When the testing is completed, samples will be destructed according to the laboratory SOP. At the end of the study, the archived data containing no personal information will be saved in the Sponsor.</w:t>
      </w:r>
    </w:p>
    <w:p w14:paraId="3A3B64FC"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4" w:name="_Toc140487398"/>
      <w:r>
        <w:rPr>
          <w:rFonts w:ascii="Times New Roman" w:eastAsia="宋体" w:hAnsi="Times New Roman" w:cs="Times New Roman"/>
          <w:sz w:val="24"/>
          <w:szCs w:val="21"/>
        </w:rPr>
        <w:t>10.1.5 Medical treatment and protection of subjects</w:t>
      </w:r>
      <w:bookmarkEnd w:id="114"/>
    </w:p>
    <w:p w14:paraId="139DF356"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Investigator of the study site is responsible for the medical treatment of the subjects, make medical decisions related to the clinical trial, and ensure that the subjects receive appropriate treatment when AEs occur during the trial.</w:t>
      </w:r>
    </w:p>
    <w:p w14:paraId="2D8CF147"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The Sponsor and investigators should deal with the SAEs promptly that occur in the trial, take necessary measures to ensure the safety and rights of subjects, and report to them to the drug regulatory department in a timely manner.</w:t>
      </w:r>
    </w:p>
    <w:p w14:paraId="1310EBC4"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 xml:space="preserve">The Sponsor shall bear the cost for treatment and economic compensations for the damage or death related to the trial. The Sponsor shall provide legal and economic guarantees to the </w:t>
      </w:r>
      <w:r>
        <w:rPr>
          <w:rFonts w:ascii="Times New Roman" w:eastAsia="宋体" w:hAnsi="Times New Roman" w:cs="Times New Roman"/>
          <w:sz w:val="24"/>
          <w:szCs w:val="21"/>
        </w:rPr>
        <w:lastRenderedPageBreak/>
        <w:t>Investigators (except those caused by medical malpractice).</w:t>
      </w:r>
    </w:p>
    <w:p w14:paraId="0B316FCF"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5" w:name="_Toc140487399"/>
      <w:r>
        <w:rPr>
          <w:rFonts w:ascii="Times New Roman" w:eastAsia="宋体" w:hAnsi="Times New Roman" w:cs="Times New Roman"/>
          <w:sz w:val="24"/>
          <w:szCs w:val="21"/>
        </w:rPr>
        <w:t>10.1.6 Key roles</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843"/>
        <w:gridCol w:w="1211"/>
        <w:gridCol w:w="1199"/>
        <w:gridCol w:w="2410"/>
        <w:gridCol w:w="1224"/>
      </w:tblGrid>
      <w:tr w:rsidR="009C5D43" w14:paraId="5C0F7DED" w14:textId="77777777">
        <w:tc>
          <w:tcPr>
            <w:tcW w:w="1129" w:type="dxa"/>
            <w:shd w:val="clear" w:color="auto" w:fill="auto"/>
            <w:noWrap/>
            <w:vAlign w:val="center"/>
          </w:tcPr>
          <w:p w14:paraId="029B151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Key Role</w:t>
            </w:r>
          </w:p>
        </w:tc>
        <w:tc>
          <w:tcPr>
            <w:tcW w:w="1843" w:type="dxa"/>
            <w:shd w:val="clear" w:color="auto" w:fill="auto"/>
            <w:noWrap/>
            <w:vAlign w:val="center"/>
          </w:tcPr>
          <w:p w14:paraId="1285ED3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Organization</w:t>
            </w:r>
          </w:p>
        </w:tc>
        <w:tc>
          <w:tcPr>
            <w:tcW w:w="1211" w:type="dxa"/>
            <w:shd w:val="clear" w:color="auto" w:fill="auto"/>
            <w:noWrap/>
            <w:vAlign w:val="center"/>
          </w:tcPr>
          <w:p w14:paraId="36EA8EE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Contact Person</w:t>
            </w:r>
          </w:p>
        </w:tc>
        <w:tc>
          <w:tcPr>
            <w:tcW w:w="1199" w:type="dxa"/>
            <w:vAlign w:val="center"/>
          </w:tcPr>
          <w:p w14:paraId="5F7A2E8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Position/title</w:t>
            </w:r>
          </w:p>
        </w:tc>
        <w:tc>
          <w:tcPr>
            <w:tcW w:w="2410" w:type="dxa"/>
            <w:shd w:val="clear" w:color="auto" w:fill="auto"/>
            <w:noWrap/>
            <w:vAlign w:val="center"/>
          </w:tcPr>
          <w:p w14:paraId="6D57EAB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Contact Address</w:t>
            </w:r>
          </w:p>
        </w:tc>
        <w:tc>
          <w:tcPr>
            <w:tcW w:w="1224" w:type="dxa"/>
            <w:shd w:val="clear" w:color="auto" w:fill="auto"/>
            <w:noWrap/>
            <w:vAlign w:val="center"/>
          </w:tcPr>
          <w:p w14:paraId="60D4BAC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Contact Phone</w:t>
            </w:r>
          </w:p>
        </w:tc>
      </w:tr>
      <w:tr w:rsidR="009C5D43" w14:paraId="389EB813" w14:textId="77777777">
        <w:tc>
          <w:tcPr>
            <w:tcW w:w="1129" w:type="dxa"/>
            <w:shd w:val="clear" w:color="auto" w:fill="auto"/>
            <w:noWrap/>
            <w:vAlign w:val="center"/>
          </w:tcPr>
          <w:p w14:paraId="595EC80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Principal Investigator</w:t>
            </w:r>
          </w:p>
        </w:tc>
        <w:tc>
          <w:tcPr>
            <w:tcW w:w="1843" w:type="dxa"/>
            <w:shd w:val="clear" w:color="auto" w:fill="auto"/>
            <w:noWrap/>
            <w:vAlign w:val="center"/>
          </w:tcPr>
          <w:p w14:paraId="242DD4E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First Affiliated Hospital of Guangzhou Medical University</w:t>
            </w:r>
          </w:p>
        </w:tc>
        <w:tc>
          <w:tcPr>
            <w:tcW w:w="1211" w:type="dxa"/>
            <w:shd w:val="clear" w:color="auto" w:fill="auto"/>
            <w:noWrap/>
            <w:vAlign w:val="center"/>
          </w:tcPr>
          <w:p w14:paraId="0D4E23A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Zhong Nanshan/Yang </w:t>
            </w:r>
            <w:proofErr w:type="spellStart"/>
            <w:r>
              <w:rPr>
                <w:rFonts w:ascii="Times New Roman" w:eastAsia="宋体" w:hAnsi="Times New Roman" w:cs="Times New Roman"/>
                <w:color w:val="000000"/>
                <w:kern w:val="0"/>
                <w:sz w:val="18"/>
                <w:szCs w:val="18"/>
              </w:rPr>
              <w:t>Zifeng</w:t>
            </w:r>
            <w:proofErr w:type="spellEnd"/>
          </w:p>
        </w:tc>
        <w:tc>
          <w:tcPr>
            <w:tcW w:w="1199" w:type="dxa"/>
            <w:vAlign w:val="center"/>
          </w:tcPr>
          <w:p w14:paraId="09BB515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Academician/Professor</w:t>
            </w:r>
          </w:p>
        </w:tc>
        <w:tc>
          <w:tcPr>
            <w:tcW w:w="2410" w:type="dxa"/>
            <w:shd w:val="clear" w:color="auto" w:fill="auto"/>
            <w:noWrap/>
            <w:vAlign w:val="center"/>
          </w:tcPr>
          <w:p w14:paraId="722BE72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No.151 </w:t>
            </w:r>
            <w:proofErr w:type="spellStart"/>
            <w:r>
              <w:rPr>
                <w:rFonts w:ascii="Times New Roman" w:eastAsia="宋体" w:hAnsi="Times New Roman" w:cs="Times New Roman"/>
                <w:color w:val="000000"/>
                <w:kern w:val="0"/>
                <w:sz w:val="18"/>
                <w:szCs w:val="18"/>
              </w:rPr>
              <w:t>Yanjiang</w:t>
            </w:r>
            <w:proofErr w:type="spellEnd"/>
            <w:r>
              <w:rPr>
                <w:rFonts w:ascii="Times New Roman" w:eastAsia="宋体" w:hAnsi="Times New Roman" w:cs="Times New Roman"/>
                <w:color w:val="000000"/>
                <w:kern w:val="0"/>
                <w:sz w:val="18"/>
                <w:szCs w:val="18"/>
              </w:rPr>
              <w:t xml:space="preserve"> West Road, Yuexiu District, Guangzhou</w:t>
            </w:r>
          </w:p>
        </w:tc>
        <w:tc>
          <w:tcPr>
            <w:tcW w:w="1224" w:type="dxa"/>
            <w:shd w:val="clear" w:color="auto" w:fill="auto"/>
            <w:noWrap/>
            <w:vAlign w:val="center"/>
          </w:tcPr>
          <w:p w14:paraId="19504CC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13622273918</w:t>
            </w:r>
          </w:p>
        </w:tc>
      </w:tr>
      <w:tr w:rsidR="009C5D43" w14:paraId="67A9C14F" w14:textId="77777777">
        <w:tc>
          <w:tcPr>
            <w:tcW w:w="1129" w:type="dxa"/>
            <w:shd w:val="clear" w:color="auto" w:fill="auto"/>
            <w:noWrap/>
            <w:vAlign w:val="center"/>
          </w:tcPr>
          <w:p w14:paraId="3C0890D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Drug Provider</w:t>
            </w:r>
          </w:p>
        </w:tc>
        <w:tc>
          <w:tcPr>
            <w:tcW w:w="1843" w:type="dxa"/>
            <w:shd w:val="clear" w:color="auto" w:fill="auto"/>
            <w:noWrap/>
            <w:vAlign w:val="center"/>
          </w:tcPr>
          <w:p w14:paraId="2FA8423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Shijiazhuang </w:t>
            </w:r>
            <w:proofErr w:type="spellStart"/>
            <w:r>
              <w:rPr>
                <w:rFonts w:ascii="Times New Roman" w:eastAsia="宋体" w:hAnsi="Times New Roman" w:cs="Times New Roman"/>
                <w:color w:val="000000"/>
                <w:kern w:val="0"/>
                <w:sz w:val="18"/>
                <w:szCs w:val="18"/>
              </w:rPr>
              <w:t>Yiling</w:t>
            </w:r>
            <w:proofErr w:type="spellEnd"/>
            <w:r>
              <w:rPr>
                <w:rFonts w:ascii="Times New Roman" w:eastAsia="宋体" w:hAnsi="Times New Roman" w:cs="Times New Roman"/>
                <w:color w:val="000000"/>
                <w:kern w:val="0"/>
                <w:sz w:val="18"/>
                <w:szCs w:val="18"/>
              </w:rPr>
              <w:t xml:space="preserve"> Pharmaceutical Co., Ltd.</w:t>
            </w:r>
          </w:p>
        </w:tc>
        <w:tc>
          <w:tcPr>
            <w:tcW w:w="1211" w:type="dxa"/>
            <w:shd w:val="clear" w:color="auto" w:fill="auto"/>
            <w:noWrap/>
            <w:vAlign w:val="center"/>
          </w:tcPr>
          <w:p w14:paraId="6501433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Hou Lili</w:t>
            </w:r>
          </w:p>
        </w:tc>
        <w:tc>
          <w:tcPr>
            <w:tcW w:w="1199" w:type="dxa"/>
            <w:vAlign w:val="center"/>
          </w:tcPr>
          <w:p w14:paraId="7C7BC1B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Deputy Director</w:t>
            </w:r>
          </w:p>
        </w:tc>
        <w:tc>
          <w:tcPr>
            <w:tcW w:w="2410" w:type="dxa"/>
            <w:shd w:val="clear" w:color="auto" w:fill="auto"/>
            <w:noWrap/>
            <w:vAlign w:val="center"/>
          </w:tcPr>
          <w:p w14:paraId="32C42AB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Address: No.238 Tianshan Street, High-tech Industrial Development Zone, Shijiazhuang</w:t>
            </w:r>
          </w:p>
        </w:tc>
        <w:tc>
          <w:tcPr>
            <w:tcW w:w="1224" w:type="dxa"/>
            <w:shd w:val="clear" w:color="auto" w:fill="auto"/>
            <w:noWrap/>
            <w:vAlign w:val="center"/>
          </w:tcPr>
          <w:p w14:paraId="2AA71A5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18630172387</w:t>
            </w:r>
          </w:p>
        </w:tc>
      </w:tr>
    </w:tbl>
    <w:p w14:paraId="7669E7C3"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6" w:name="_Toc140487400"/>
      <w:r>
        <w:rPr>
          <w:rFonts w:ascii="Times New Roman" w:eastAsia="宋体" w:hAnsi="Times New Roman" w:cs="Times New Roman"/>
          <w:sz w:val="24"/>
          <w:szCs w:val="21"/>
        </w:rPr>
        <w:t>10.1.7 Safety supervision</w:t>
      </w:r>
      <w:bookmarkEnd w:id="116"/>
    </w:p>
    <w:p w14:paraId="57ED0B8A"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N/A.</w:t>
      </w:r>
    </w:p>
    <w:p w14:paraId="3BE095F5"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7" w:name="_Toc140487401"/>
      <w:r>
        <w:rPr>
          <w:rFonts w:ascii="Times New Roman" w:eastAsia="宋体" w:hAnsi="Times New Roman" w:cs="Times New Roman"/>
          <w:sz w:val="24"/>
          <w:szCs w:val="21"/>
        </w:rPr>
        <w:t>10.2 Quality assurance and quality control</w:t>
      </w:r>
      <w:bookmarkEnd w:id="117"/>
    </w:p>
    <w:p w14:paraId="31E5B644" w14:textId="77777777" w:rsidR="009C5D43" w:rsidRDefault="00000000">
      <w:pPr>
        <w:pStyle w:val="l1"/>
        <w:numPr>
          <w:ilvl w:val="0"/>
          <w:numId w:val="36"/>
        </w:numPr>
        <w:rPr>
          <w:rFonts w:ascii="Times New Roman" w:hAnsi="Times New Roman" w:cs="Times New Roman"/>
        </w:rPr>
      </w:pPr>
      <w:r>
        <w:rPr>
          <w:rFonts w:ascii="Times New Roman" w:hAnsi="Times New Roman" w:cs="Times New Roman"/>
        </w:rPr>
        <w:t>The Sponsor and the testing facility shall establish their respective quality control and quality assurance systems.</w:t>
      </w:r>
    </w:p>
    <w:p w14:paraId="548E1582" w14:textId="77777777" w:rsidR="009C5D43" w:rsidRDefault="00000000">
      <w:pPr>
        <w:pStyle w:val="l1"/>
        <w:rPr>
          <w:rFonts w:ascii="Times New Roman" w:hAnsi="Times New Roman" w:cs="Times New Roman"/>
        </w:rPr>
      </w:pPr>
      <w:r>
        <w:rPr>
          <w:rFonts w:ascii="Times New Roman" w:hAnsi="Times New Roman" w:cs="Times New Roman"/>
        </w:rPr>
        <w:t>The Sponsor should confirm that the CRA who has the medical/pharmaceutical background and has received the GCP training is responsible for the monitoring of the clinical trials. The CRA shall participate in the training of the study protocol, conscientiously perform his/her responsibilities, protect the rights and interests of subjects in the clinical trial, ensure the data of the study records and reports are accurate and complete, and the clinical trial complies with the approved protocol, GCP and relevant regulations. The frequency of visits by CRA should meet the need of clinical trial quality control.</w:t>
      </w:r>
    </w:p>
    <w:p w14:paraId="69DC0F04"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8" w:name="_Toc140487402"/>
      <w:r>
        <w:rPr>
          <w:rFonts w:ascii="Times New Roman" w:eastAsia="宋体" w:hAnsi="Times New Roman" w:cs="Times New Roman"/>
          <w:sz w:val="24"/>
          <w:szCs w:val="21"/>
        </w:rPr>
        <w:t>10.2.1 Matters needing attention for Investigators</w:t>
      </w:r>
      <w:bookmarkEnd w:id="118"/>
    </w:p>
    <w:p w14:paraId="3A38F0C8" w14:textId="77777777" w:rsidR="009C5D43" w:rsidRDefault="00000000">
      <w:pPr>
        <w:pStyle w:val="l1"/>
        <w:numPr>
          <w:ilvl w:val="0"/>
          <w:numId w:val="37"/>
        </w:numPr>
        <w:rPr>
          <w:rFonts w:ascii="Times New Roman" w:hAnsi="Times New Roman" w:cs="Times New Roman"/>
        </w:rPr>
      </w:pPr>
      <w:r>
        <w:rPr>
          <w:rFonts w:ascii="Times New Roman" w:hAnsi="Times New Roman" w:cs="Times New Roman"/>
          <w:color w:val="000000"/>
        </w:rPr>
        <w:t>Investigators participating in the clinical trial should have the expertise, qualifications and abilities for the conduct of clinical trials and the personnel are relatively fixed.</w:t>
      </w:r>
    </w:p>
    <w:p w14:paraId="357A0AD0" w14:textId="77777777" w:rsidR="009C5D43" w:rsidRDefault="00000000">
      <w:pPr>
        <w:pStyle w:val="l1"/>
        <w:rPr>
          <w:rFonts w:ascii="Times New Roman" w:hAnsi="Times New Roman" w:cs="Times New Roman"/>
        </w:rPr>
      </w:pPr>
      <w:r>
        <w:rPr>
          <w:rFonts w:ascii="Times New Roman" w:hAnsi="Times New Roman" w:cs="Times New Roman"/>
          <w:color w:val="000000"/>
        </w:rPr>
        <w:t>Investigators shall receive the training on the clinical trial protocol before the start of clinical trial, so that they have a full understanding of the connotation of all indicators. The description of subjective symptoms should be objective and should not give induction or prompt. The specified objective indicators should be checked according to the time point and method specified in the protocol, and the consistency test should be conducted on the quantitative standards of symptoms and signs.</w:t>
      </w:r>
    </w:p>
    <w:p w14:paraId="25FDA575" w14:textId="77777777" w:rsidR="009C5D43" w:rsidRDefault="00000000">
      <w:pPr>
        <w:pStyle w:val="l1"/>
        <w:rPr>
          <w:rFonts w:ascii="Times New Roman" w:hAnsi="Times New Roman" w:cs="Times New Roman"/>
        </w:rPr>
      </w:pPr>
      <w:r>
        <w:rPr>
          <w:rFonts w:ascii="Times New Roman" w:hAnsi="Times New Roman" w:cs="Times New Roman"/>
          <w:color w:val="000000"/>
        </w:rPr>
        <w:t>Subjects should receive the return visits according to the time specified in the clinical trial protocol; if the subjects fail to do so, physicians should promptly notify them to receive return visit or follow-up visit.</w:t>
      </w:r>
    </w:p>
    <w:p w14:paraId="0EC12F75" w14:textId="77777777" w:rsidR="009C5D43" w:rsidRDefault="00000000">
      <w:pPr>
        <w:pStyle w:val="l1"/>
        <w:rPr>
          <w:rFonts w:ascii="Times New Roman" w:hAnsi="Times New Roman" w:cs="Times New Roman"/>
        </w:rPr>
      </w:pPr>
      <w:r>
        <w:rPr>
          <w:rFonts w:ascii="Times New Roman" w:hAnsi="Times New Roman" w:cs="Times New Roman"/>
          <w:color w:val="000000"/>
        </w:rPr>
        <w:t>Adverse reactions or unexpected toxic side effects should be observed and tracked. Subjects should be informed of the possible adverse reactions during the trial, and once any adverse reactions occur, they shall notify them to the physicians immediately.</w:t>
      </w:r>
    </w:p>
    <w:p w14:paraId="24464697" w14:textId="77777777" w:rsidR="009C5D43" w:rsidRDefault="00000000">
      <w:pPr>
        <w:pStyle w:val="l1"/>
        <w:rPr>
          <w:rFonts w:ascii="Times New Roman" w:hAnsi="Times New Roman" w:cs="Times New Roman"/>
        </w:rPr>
      </w:pPr>
      <w:r>
        <w:rPr>
          <w:rFonts w:ascii="Times New Roman" w:hAnsi="Times New Roman" w:cs="Times New Roman"/>
          <w:color w:val="000000"/>
        </w:rPr>
        <w:lastRenderedPageBreak/>
        <w:t>Investigators shall sign the Investigator’s Statement.</w:t>
      </w:r>
    </w:p>
    <w:p w14:paraId="370ED357"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19" w:name="_Toc140487403"/>
      <w:r>
        <w:rPr>
          <w:rFonts w:ascii="Times New Roman" w:eastAsia="宋体" w:hAnsi="Times New Roman" w:cs="Times New Roman"/>
          <w:sz w:val="24"/>
          <w:szCs w:val="21"/>
        </w:rPr>
        <w:t>10.2.2 Laboratory quality control</w:t>
      </w:r>
      <w:bookmarkEnd w:id="119"/>
    </w:p>
    <w:p w14:paraId="4ECE8B31"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laboratories of each participating facility shall establish standard operating procedures (SOPs) and quality control procedures for laboratory testing indicators. The test items for each experiment in the participating facility should adopt the national statutory unit of measurement, and the test reports must have complete items (including date, testing items, testing results and their normal reference range), and must be signed by the applying physicians, testing physicians and reviewers.</w:t>
      </w:r>
    </w:p>
    <w:p w14:paraId="64BEC7CA"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Before the trial, each participating facility shall submit the laboratory name and the normal reference range of the laboratory indicators to the Sponsor. Any changes in the laboratory, test method, unit of measurement or normal reference range, etc., if any, should be notified to the Sponsor in writing in time, and the effective dates of the changes should be stated, and the applicability of the effective changes to all subjects to be examined should be described. If not, reasons should be given. If there is any change to the laboratories, a copy of the normal reference range of the test items in the new laboratory should be submitted to the Sponsor in time, which should indicate the </w:t>
      </w:r>
      <w:proofErr w:type="gramStart"/>
      <w:r>
        <w:rPr>
          <w:rFonts w:ascii="Times New Roman" w:eastAsia="宋体" w:hAnsi="Times New Roman" w:cs="Times New Roman"/>
          <w:color w:val="000000"/>
          <w:sz w:val="24"/>
          <w:szCs w:val="21"/>
        </w:rPr>
        <w:t>subjects</w:t>
      </w:r>
      <w:proofErr w:type="gramEnd"/>
      <w:r>
        <w:rPr>
          <w:rFonts w:ascii="Times New Roman" w:eastAsia="宋体" w:hAnsi="Times New Roman" w:cs="Times New Roman"/>
          <w:color w:val="000000"/>
          <w:sz w:val="24"/>
          <w:szCs w:val="21"/>
        </w:rPr>
        <w:t xml:space="preserve"> receiving examination in the new laboratory, and provide the effective date of the new laboratory.</w:t>
      </w:r>
    </w:p>
    <w:p w14:paraId="06038D4B" w14:textId="77777777" w:rsidR="009C5D43" w:rsidRDefault="00000000">
      <w:pPr>
        <w:adjustRightInd w:val="0"/>
        <w:snapToGrid w:val="0"/>
        <w:spacing w:beforeLines="50" w:before="120" w:line="300" w:lineRule="auto"/>
        <w:rPr>
          <w:rFonts w:ascii="Times New Roman" w:eastAsia="宋体" w:hAnsi="Times New Roman" w:cs="Times New Roman"/>
          <w:color w:val="000000"/>
          <w:spacing w:val="-6"/>
          <w:sz w:val="24"/>
          <w:szCs w:val="21"/>
        </w:rPr>
      </w:pPr>
      <w:r>
        <w:rPr>
          <w:rFonts w:ascii="Times New Roman" w:eastAsia="宋体" w:hAnsi="Times New Roman" w:cs="Times New Roman"/>
          <w:color w:val="000000"/>
          <w:spacing w:val="-6"/>
          <w:sz w:val="24"/>
          <w:szCs w:val="21"/>
        </w:rPr>
        <w:t>The laboratory technicians participating in the clinical trial should have the expertise, qualifications and abilities for the conduct of clinical trials and the personnel are relatively fixed.</w:t>
      </w:r>
    </w:p>
    <w:p w14:paraId="515021DB"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The criteria for judgment of laboratory test abnormality should be based on the normal reference range of each test institution.</w:t>
      </w:r>
    </w:p>
    <w:p w14:paraId="0A2F9D76"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0" w:name="_Toc140487404"/>
      <w:r>
        <w:rPr>
          <w:rFonts w:ascii="Times New Roman" w:eastAsia="宋体" w:hAnsi="Times New Roman" w:cs="Times New Roman"/>
          <w:sz w:val="24"/>
          <w:szCs w:val="21"/>
        </w:rPr>
        <w:t>10.2.3 Monitoring of clinical trials</w:t>
      </w:r>
      <w:bookmarkEnd w:id="120"/>
    </w:p>
    <w:p w14:paraId="5FB8759B"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proofErr w:type="gramStart"/>
      <w:r>
        <w:rPr>
          <w:rFonts w:ascii="Times New Roman" w:eastAsia="宋体" w:hAnsi="Times New Roman" w:cs="Times New Roman"/>
          <w:sz w:val="24"/>
          <w:szCs w:val="21"/>
        </w:rPr>
        <w:t>In order to</w:t>
      </w:r>
      <w:proofErr w:type="gramEnd"/>
      <w:r>
        <w:rPr>
          <w:rFonts w:ascii="Times New Roman" w:eastAsia="宋体" w:hAnsi="Times New Roman" w:cs="Times New Roman"/>
          <w:sz w:val="24"/>
          <w:szCs w:val="21"/>
        </w:rPr>
        <w:t xml:space="preserve"> protect the rights and welfare of subjects and ensure the data are accurate, complete and verifiable, and ensure that the clinical trial complies with the latest approved protocols or protocol amendments, Good Clinical Practice (GCP) and applicable laws and regulations, monitoring should be performed on the testing facility.</w:t>
      </w:r>
    </w:p>
    <w:p w14:paraId="4284AEEC" w14:textId="77777777" w:rsidR="009C5D43" w:rsidRDefault="00000000">
      <w:pPr>
        <w:pStyle w:val="af9"/>
        <w:numPr>
          <w:ilvl w:val="0"/>
          <w:numId w:val="38"/>
        </w:numPr>
        <w:adjustRightInd w:val="0"/>
        <w:snapToGrid w:val="0"/>
        <w:spacing w:beforeLines="50" w:before="120" w:line="300" w:lineRule="auto"/>
        <w:ind w:left="450" w:firstLineChars="0" w:hanging="450"/>
        <w:rPr>
          <w:rFonts w:ascii="Times New Roman" w:eastAsia="宋体" w:hAnsi="Times New Roman" w:cs="Times New Roman"/>
          <w:sz w:val="24"/>
          <w:szCs w:val="21"/>
        </w:rPr>
      </w:pPr>
      <w:r>
        <w:rPr>
          <w:rFonts w:ascii="Times New Roman" w:eastAsia="宋体" w:hAnsi="Times New Roman" w:cs="Times New Roman"/>
          <w:sz w:val="24"/>
          <w:szCs w:val="21"/>
        </w:rPr>
        <w:t>The detailed requirements for the monitoring of the testing facility will be recorded in the Clinical Monitoring Plan (CMP). The CMP describes who will conduct the monitoring, how often the monitoring will be conducted, the extent of the monitoring, and the distribution of the monitoring reports, etc. Before the start of the study, the project manager works with the quality control department to formulate a monitoring plan according to the project conditions, and complete the clinical trial project monitoring plan. The CRA will arrange the monitoring frequency and monitoring time according to the monitoring plan and actual study progress.</w:t>
      </w:r>
    </w:p>
    <w:p w14:paraId="773777FC" w14:textId="77777777" w:rsidR="009C5D43" w:rsidRDefault="00000000">
      <w:pPr>
        <w:pStyle w:val="af9"/>
        <w:numPr>
          <w:ilvl w:val="0"/>
          <w:numId w:val="38"/>
        </w:numPr>
        <w:adjustRightInd w:val="0"/>
        <w:snapToGrid w:val="0"/>
        <w:spacing w:beforeLines="50" w:before="120" w:line="300" w:lineRule="auto"/>
        <w:ind w:left="450" w:firstLineChars="0" w:hanging="450"/>
        <w:rPr>
          <w:rFonts w:ascii="Times New Roman" w:eastAsia="宋体" w:hAnsi="Times New Roman" w:cs="Times New Roman"/>
          <w:sz w:val="24"/>
          <w:szCs w:val="21"/>
        </w:rPr>
      </w:pPr>
      <w:r>
        <w:rPr>
          <w:rFonts w:ascii="Times New Roman" w:eastAsia="宋体" w:hAnsi="Times New Roman" w:cs="Times New Roman"/>
          <w:sz w:val="24"/>
          <w:szCs w:val="21"/>
        </w:rPr>
        <w:t>The CRA shall submit the monitoring report and monitoring follow-up letter in time after the monitoring visits.</w:t>
      </w:r>
    </w:p>
    <w:p w14:paraId="2603001A"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1" w:name="_Toc140487405"/>
      <w:r>
        <w:rPr>
          <w:rFonts w:ascii="Times New Roman" w:eastAsia="宋体" w:hAnsi="Times New Roman" w:cs="Times New Roman"/>
          <w:sz w:val="24"/>
          <w:szCs w:val="21"/>
        </w:rPr>
        <w:t>10.3 Data processing and record retention</w:t>
      </w:r>
      <w:bookmarkEnd w:id="121"/>
    </w:p>
    <w:p w14:paraId="5C279B2B"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2" w:name="_Toc140487406"/>
      <w:r>
        <w:rPr>
          <w:rFonts w:ascii="Times New Roman" w:eastAsia="宋体" w:hAnsi="Times New Roman" w:cs="Times New Roman"/>
          <w:sz w:val="24"/>
          <w:szCs w:val="21"/>
        </w:rPr>
        <w:lastRenderedPageBreak/>
        <w:t>10.3.1 Requirements for source data</w:t>
      </w:r>
      <w:bookmarkEnd w:id="122"/>
    </w:p>
    <w:p w14:paraId="7678A386" w14:textId="77777777" w:rsidR="009C5D43" w:rsidRDefault="00000000">
      <w:pPr>
        <w:pStyle w:val="af9"/>
        <w:adjustRightInd w:val="0"/>
        <w:snapToGrid w:val="0"/>
        <w:spacing w:beforeLines="50" w:before="120" w:line="300" w:lineRule="auto"/>
        <w:ind w:firstLineChars="0" w:firstLine="0"/>
        <w:rPr>
          <w:rFonts w:ascii="Times New Roman" w:eastAsia="宋体" w:hAnsi="Times New Roman" w:cs="Times New Roman"/>
          <w:sz w:val="24"/>
          <w:szCs w:val="21"/>
        </w:rPr>
      </w:pPr>
      <w:r>
        <w:rPr>
          <w:rFonts w:ascii="Times New Roman" w:eastAsia="宋体" w:hAnsi="Times New Roman" w:cs="Times New Roman"/>
          <w:sz w:val="24"/>
          <w:szCs w:val="21"/>
        </w:rPr>
        <w:t xml:space="preserve">Source data should be traceable, legible, time-consistent, original, accurate and complete. The sources of source data of this study include but not limited to outpatient medical records, inpatient medical records, laboratory test reports, medical images, subject medication diary cards, subject scoring records, Investigator’s scoring records, adverse event report forms, serious adverse event report forms, drug purchase records, certification copies, etc. See the </w:t>
      </w:r>
      <w:r>
        <w:rPr>
          <w:rFonts w:ascii="Times New Roman" w:eastAsia="宋体" w:hAnsi="Times New Roman" w:cs="Times New Roman"/>
          <w:i/>
          <w:iCs/>
          <w:sz w:val="24"/>
          <w:szCs w:val="21"/>
        </w:rPr>
        <w:t>Raw Data File Source Table</w:t>
      </w:r>
      <w:r>
        <w:rPr>
          <w:rFonts w:ascii="Times New Roman" w:eastAsia="宋体" w:hAnsi="Times New Roman" w:cs="Times New Roman"/>
          <w:sz w:val="24"/>
          <w:szCs w:val="21"/>
        </w:rPr>
        <w:t xml:space="preserve"> for details.</w:t>
      </w:r>
    </w:p>
    <w:p w14:paraId="0D2642E5"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3" w:name="_Toc140487407"/>
      <w:r>
        <w:rPr>
          <w:rFonts w:ascii="Times New Roman" w:eastAsia="宋体" w:hAnsi="Times New Roman" w:cs="Times New Roman"/>
          <w:sz w:val="24"/>
          <w:szCs w:val="21"/>
        </w:rPr>
        <w:t>10.3.2 Data collection and management</w:t>
      </w:r>
      <w:bookmarkEnd w:id="123"/>
    </w:p>
    <w:p w14:paraId="0FE0FE5F"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In this study, the clinical trial electronic data collection system (EDC), medication diary cards and symptom score form are used. Subjects record the medication status, influenza symptom score, body temperature, etc. through the medication diary card and symptom score form. The Investigator fills out the source document, and the authorized CRC sorts out the medical records and assists the Investigator in inputting the data into the EDC system.</w:t>
      </w:r>
    </w:p>
    <w:p w14:paraId="458B384F"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When there is any doubt about the data in the EDC system, the authorized CRC will send an inquiry to the Investigator according to the content of the generated Data Query Form (DQF), and the Investigator should answer and return the Data Query Form as soon as possible. The data administrator will modify, conform and enter the data according to the Investigator’s answers, and when necessary, issue a Data Query Form again.</w:t>
      </w:r>
    </w:p>
    <w:p w14:paraId="08FC1894"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The medical history, adverse events, and concomitant medication recommendations collected in clinical trials are coded using a standard dictionary. Medical coding should be completed before the database is locked.</w:t>
      </w:r>
    </w:p>
    <w:p w14:paraId="4A478C21"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After data review and confirmation that the established database is correct, the PI, Sponsor, statisticians and data administrator will lock the data. The locked database generally cannot be unlocked. The unlocking, if required, should be implemented according to the unlocking conditions and process in the SOP, and the unlocking process must be carefully controlled and recorded.</w:t>
      </w:r>
    </w:p>
    <w:p w14:paraId="35D7A7D4"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4" w:name="_Toc140487408"/>
      <w:r>
        <w:rPr>
          <w:rFonts w:ascii="Times New Roman" w:eastAsia="宋体" w:hAnsi="Times New Roman" w:cs="Times New Roman"/>
          <w:sz w:val="24"/>
          <w:szCs w:val="21"/>
        </w:rPr>
        <w:t>10.3.3 Retention of study records</w:t>
      </w:r>
      <w:bookmarkEnd w:id="124"/>
    </w:p>
    <w:p w14:paraId="2D4E41B0"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The ownership of all the data and information of this study belongs to the Sponsor; without the written consent of the Sponsor, no one can provide them to a third party, unless required by the drug regulatory department.</w:t>
      </w:r>
    </w:p>
    <w:p w14:paraId="2E3AD654"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Records and data are archived and kept according to the following methods:</w:t>
      </w:r>
    </w:p>
    <w:p w14:paraId="223D22BE" w14:textId="77777777" w:rsidR="009C5D43" w:rsidRDefault="00000000">
      <w:pPr>
        <w:adjustRightInd w:val="0"/>
        <w:snapToGrid w:val="0"/>
        <w:spacing w:beforeLines="50" w:before="120" w:line="300" w:lineRule="auto"/>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 xml:space="preserve">The source files are kept by each testing facility according to the relevant regulations on file management, including the confirmation of all participating subjects (different records, such as the original records of the hospital can be effectively checked), all original ICFs signed by the subjects, all case observation forms, detailed drug dispensing records, etc. </w:t>
      </w:r>
      <w:r>
        <w:rPr>
          <w:rFonts w:ascii="Times New Roman" w:eastAsia="宋体" w:hAnsi="Times New Roman" w:cs="Times New Roman"/>
          <w:kern w:val="0"/>
          <w:sz w:val="24"/>
          <w:szCs w:val="21"/>
        </w:rPr>
        <w:t>The Sponsor and the testing facility shall keep the files for 5 years or more after the end of the clinical trial, and the testing facility shall notify the Sponsor before destruction of files.</w:t>
      </w:r>
    </w:p>
    <w:p w14:paraId="1E6A9EC7" w14:textId="77777777" w:rsidR="009C5D43" w:rsidRDefault="00000000">
      <w:pPr>
        <w:pStyle w:val="l1"/>
        <w:numPr>
          <w:ilvl w:val="0"/>
          <w:numId w:val="39"/>
        </w:numPr>
        <w:rPr>
          <w:rFonts w:ascii="Times New Roman" w:hAnsi="Times New Roman" w:cs="Times New Roman"/>
        </w:rPr>
      </w:pPr>
      <w:r>
        <w:rPr>
          <w:rFonts w:ascii="Times New Roman" w:hAnsi="Times New Roman" w:cs="Times New Roman"/>
          <w:kern w:val="0"/>
        </w:rPr>
        <w:lastRenderedPageBreak/>
        <w:t>The original medical records of the subjects in the drug clinical trial are kept in the archives of the testing facility of each site.</w:t>
      </w:r>
    </w:p>
    <w:p w14:paraId="7B5A0444" w14:textId="77777777" w:rsidR="009C5D43" w:rsidRDefault="00000000">
      <w:pPr>
        <w:pStyle w:val="l1"/>
        <w:rPr>
          <w:rFonts w:ascii="Times New Roman" w:hAnsi="Times New Roman" w:cs="Times New Roman"/>
        </w:rPr>
      </w:pPr>
      <w:r>
        <w:rPr>
          <w:rFonts w:ascii="Times New Roman" w:hAnsi="Times New Roman" w:cs="Times New Roman"/>
          <w:kern w:val="0"/>
        </w:rPr>
        <w:t>The original reports of laboratory tests and auxiliary tests of subjects are pasted in the original medical records.</w:t>
      </w:r>
    </w:p>
    <w:p w14:paraId="4762ABF3" w14:textId="77777777" w:rsidR="009C5D43" w:rsidRDefault="00000000">
      <w:pPr>
        <w:pStyle w:val="l1"/>
        <w:rPr>
          <w:rFonts w:ascii="Times New Roman" w:hAnsi="Times New Roman" w:cs="Times New Roman"/>
        </w:rPr>
      </w:pPr>
      <w:r>
        <w:rPr>
          <w:rFonts w:ascii="Times New Roman" w:hAnsi="Times New Roman" w:cs="Times New Roman"/>
          <w:kern w:val="0"/>
        </w:rPr>
        <w:t xml:space="preserve">The case report forms of the clinical trial should be kept in accordance with the </w:t>
      </w:r>
      <w:r>
        <w:rPr>
          <w:rFonts w:ascii="Times New Roman" w:hAnsi="Times New Roman" w:cs="Times New Roman"/>
          <w:i/>
          <w:iCs/>
          <w:kern w:val="0"/>
        </w:rPr>
        <w:t>Technical Guidelines for Electronic Data Collection for Clinical Trials</w:t>
      </w:r>
      <w:r>
        <w:rPr>
          <w:rFonts w:ascii="Times New Roman" w:hAnsi="Times New Roman" w:cs="Times New Roman"/>
          <w:kern w:val="0"/>
        </w:rPr>
        <w:t>.</w:t>
      </w:r>
    </w:p>
    <w:p w14:paraId="2F6B5DDF"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5" w:name="_Toc140487409"/>
      <w:r>
        <w:rPr>
          <w:rFonts w:ascii="Times New Roman" w:eastAsia="宋体" w:hAnsi="Times New Roman" w:cs="Times New Roman"/>
          <w:sz w:val="24"/>
          <w:szCs w:val="21"/>
        </w:rPr>
        <w:t>10.3.4 Blind review</w:t>
      </w:r>
      <w:bookmarkEnd w:id="125"/>
    </w:p>
    <w:p w14:paraId="44FD10A0"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Blind review refers to the blind check and evaluation of the data in the database after the last CRF is entered into the database until the unblinding.</w:t>
      </w:r>
    </w:p>
    <w:p w14:paraId="3B739115"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After all the study data have been entered and checked, the data administrator will formulate a data verification report, which includes the checking on the completion of the trial, inspections of inclusion/exclusion criteria, integrity, logic consistency, outlier data, time window, concomitant medications and adverse events, etc.</w:t>
      </w:r>
    </w:p>
    <w:p w14:paraId="5B91ACFE"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At the blind review meeting, the PI, Sponsor, CRA, data administrator and biostatistician will review the ICFs signed by subjects, the status of blind maintenance and the emergency unblinding during the trial, etc., and </w:t>
      </w:r>
      <w:proofErr w:type="gramStart"/>
      <w:r>
        <w:rPr>
          <w:rFonts w:ascii="Times New Roman" w:eastAsia="宋体" w:hAnsi="Times New Roman" w:cs="Times New Roman"/>
          <w:kern w:val="0"/>
          <w:sz w:val="24"/>
          <w:szCs w:val="21"/>
        </w:rPr>
        <w:t>make a decision</w:t>
      </w:r>
      <w:proofErr w:type="gramEnd"/>
      <w:r>
        <w:rPr>
          <w:rFonts w:ascii="Times New Roman" w:eastAsia="宋体" w:hAnsi="Times New Roman" w:cs="Times New Roman"/>
          <w:kern w:val="0"/>
          <w:sz w:val="24"/>
          <w:szCs w:val="21"/>
        </w:rPr>
        <w:t xml:space="preserve"> on the issues raised in the database verification report, and write a blind review report.</w:t>
      </w:r>
    </w:p>
    <w:p w14:paraId="7EA6685B"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The medical history, adverse events, and concomitant medication recommendations collected in clinical trials are coded using a standard dictionary. Medical coding should be completed before the database is locked.</w:t>
      </w:r>
    </w:p>
    <w:p w14:paraId="50FE7454"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6" w:name="_Toc140487410"/>
      <w:r>
        <w:rPr>
          <w:rFonts w:ascii="Times New Roman" w:eastAsia="宋体" w:hAnsi="Times New Roman" w:cs="Times New Roman"/>
          <w:sz w:val="24"/>
          <w:szCs w:val="21"/>
        </w:rPr>
        <w:t>10.3.5 Protocol violation</w:t>
      </w:r>
      <w:bookmarkEnd w:id="126"/>
    </w:p>
    <w:p w14:paraId="4CC18B5D"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Protocol violation refers to non-compliance with the clinical trial protocol and Good Clinical Practice (GCP). The non-compliance may come from subjects, investigators, or testing facility staffs. Corrective actions shall be taken for the violations and completed in a timely manner.</w:t>
      </w:r>
    </w:p>
    <w:p w14:paraId="380C4840"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szCs w:val="21"/>
        </w:rPr>
        <w:t>All protocol violations must be reported for review in accordance with the regulations of the Institutional Review Board (IRB) regulations of each study site. The Investigators are responsible for knowing and complying with the relevant regulations of the IRB.</w:t>
      </w:r>
    </w:p>
    <w:p w14:paraId="4A3C9471"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7" w:name="_Toc140487411"/>
      <w:r>
        <w:rPr>
          <w:rFonts w:ascii="Times New Roman" w:eastAsia="宋体" w:hAnsi="Times New Roman" w:cs="Times New Roman"/>
          <w:sz w:val="24"/>
          <w:szCs w:val="21"/>
        </w:rPr>
        <w:t>10.3.6 Study publication and data sharing policy</w:t>
      </w:r>
      <w:bookmarkEnd w:id="127"/>
    </w:p>
    <w:p w14:paraId="1117A10C"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The ownership of all the data and information of this study belongs to the Sponsor; without the written consent of the Sponsor, no one can provide them to a third party, unless required by the drug regulatory department. The study results will be published in the form of literature. Data for this study will not be shared.</w:t>
      </w:r>
    </w:p>
    <w:p w14:paraId="528A15B6" w14:textId="77777777" w:rsidR="009C5D43" w:rsidRDefault="00000000">
      <w:pPr>
        <w:pStyle w:val="3"/>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8" w:name="_Toc140487412"/>
      <w:r>
        <w:rPr>
          <w:rFonts w:ascii="Times New Roman" w:eastAsia="宋体" w:hAnsi="Times New Roman" w:cs="Times New Roman"/>
          <w:sz w:val="24"/>
          <w:szCs w:val="21"/>
        </w:rPr>
        <w:t>10.3.7 Policy on conflict of interest</w:t>
      </w:r>
      <w:bookmarkEnd w:id="128"/>
    </w:p>
    <w:p w14:paraId="166FC47B" w14:textId="77777777" w:rsidR="009C5D43" w:rsidRDefault="00000000">
      <w:pPr>
        <w:adjustRightInd w:val="0"/>
        <w:snapToGrid w:val="0"/>
        <w:spacing w:beforeLines="50" w:before="120" w:line="30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The study should not be influenced by any established or predictable factors (such as pharmaceutical companies). Therefore, any actual conflict of interest with this study will be </w:t>
      </w:r>
      <w:r>
        <w:rPr>
          <w:rFonts w:ascii="Times New Roman" w:eastAsia="宋体" w:hAnsi="Times New Roman" w:cs="Times New Roman"/>
          <w:kern w:val="0"/>
          <w:sz w:val="24"/>
          <w:szCs w:val="21"/>
        </w:rPr>
        <w:lastRenderedPageBreak/>
        <w:t>disclosed and controlled for any person who undertakes the design, conduct, analysis, publication or other aspects of this study, and a statement of conflict of interest will be provided as required. During the design and conduct of the study, persons who may have a conflict of interest will be required to take appropriate measures to control the occurrence of such situations.</w:t>
      </w:r>
    </w:p>
    <w:p w14:paraId="58D16299"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29" w:name="_Toc140487413"/>
      <w:r>
        <w:rPr>
          <w:rFonts w:ascii="Times New Roman" w:eastAsia="宋体" w:hAnsi="Times New Roman" w:cs="Times New Roman"/>
          <w:sz w:val="24"/>
          <w:szCs w:val="21"/>
        </w:rPr>
        <w:t>10.4 Insurance</w:t>
      </w:r>
      <w:bookmarkEnd w:id="129"/>
    </w:p>
    <w:p w14:paraId="73C05F18"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color w:val="000000"/>
          <w:sz w:val="24"/>
          <w:szCs w:val="21"/>
        </w:rPr>
        <w:t>The Sponsor will apply for insurance coverage for subjects or offer compensations for study-related damages according to regulatory requirements.</w:t>
      </w:r>
    </w:p>
    <w:p w14:paraId="360D21EB"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30" w:name="_Toc140487414"/>
      <w:r>
        <w:rPr>
          <w:rFonts w:ascii="Times New Roman" w:eastAsia="宋体" w:hAnsi="Times New Roman" w:cs="Times New Roman"/>
          <w:sz w:val="24"/>
          <w:szCs w:val="21"/>
        </w:rPr>
        <w:t>10.5 of Abbreviations</w:t>
      </w:r>
      <w:bookmarkEnd w:id="130"/>
    </w:p>
    <w:tbl>
      <w:tblPr>
        <w:tblW w:w="5000" w:type="pct"/>
        <w:jc w:val="center"/>
        <w:tblBorders>
          <w:top w:val="single" w:sz="4" w:space="0" w:color="auto"/>
          <w:bottom w:val="single" w:sz="4" w:space="0" w:color="auto"/>
        </w:tblBorders>
        <w:tblLook w:val="04A0" w:firstRow="1" w:lastRow="0" w:firstColumn="1" w:lastColumn="0" w:noHBand="0" w:noVBand="1"/>
      </w:tblPr>
      <w:tblGrid>
        <w:gridCol w:w="1412"/>
        <w:gridCol w:w="7614"/>
      </w:tblGrid>
      <w:tr w:rsidR="009C5D43" w14:paraId="2BE2A153" w14:textId="77777777">
        <w:trPr>
          <w:tblHeader/>
          <w:jc w:val="center"/>
        </w:trPr>
        <w:tc>
          <w:tcPr>
            <w:tcW w:w="782" w:type="pct"/>
            <w:tcBorders>
              <w:top w:val="single" w:sz="4" w:space="0" w:color="auto"/>
              <w:bottom w:val="single" w:sz="4" w:space="0" w:color="auto"/>
            </w:tcBorders>
            <w:vAlign w:val="center"/>
          </w:tcPr>
          <w:p w14:paraId="30DAF423"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b/>
                <w:color w:val="000000"/>
                <w:szCs w:val="21"/>
              </w:rPr>
            </w:pPr>
            <w:r>
              <w:rPr>
                <w:rFonts w:ascii="Times New Roman" w:eastAsia="宋体" w:hAnsi="Times New Roman" w:cs="Times New Roman"/>
                <w:b/>
                <w:color w:val="000000"/>
                <w:szCs w:val="21"/>
              </w:rPr>
              <w:t>Abbreviation</w:t>
            </w:r>
          </w:p>
        </w:tc>
        <w:tc>
          <w:tcPr>
            <w:tcW w:w="4218" w:type="pct"/>
            <w:tcBorders>
              <w:top w:val="single" w:sz="4" w:space="0" w:color="auto"/>
              <w:bottom w:val="single" w:sz="4" w:space="0" w:color="auto"/>
            </w:tcBorders>
            <w:vAlign w:val="center"/>
          </w:tcPr>
          <w:p w14:paraId="5AD4AC4B"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b/>
                <w:color w:val="000000"/>
                <w:szCs w:val="21"/>
              </w:rPr>
            </w:pPr>
            <w:r>
              <w:rPr>
                <w:rFonts w:ascii="Times New Roman" w:eastAsia="宋体" w:hAnsi="Times New Roman" w:cs="Times New Roman"/>
                <w:b/>
                <w:color w:val="000000"/>
                <w:szCs w:val="21"/>
              </w:rPr>
              <w:t>Definition</w:t>
            </w:r>
          </w:p>
        </w:tc>
      </w:tr>
      <w:tr w:rsidR="009C5D43" w14:paraId="6A48D18E" w14:textId="77777777">
        <w:trPr>
          <w:jc w:val="center"/>
        </w:trPr>
        <w:tc>
          <w:tcPr>
            <w:tcW w:w="782" w:type="pct"/>
            <w:tcBorders>
              <w:top w:val="nil"/>
              <w:bottom w:val="nil"/>
            </w:tcBorders>
            <w:vAlign w:val="center"/>
          </w:tcPr>
          <w:p w14:paraId="3053AC18"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ALT</w:t>
            </w:r>
          </w:p>
        </w:tc>
        <w:tc>
          <w:tcPr>
            <w:tcW w:w="4218" w:type="pct"/>
            <w:tcBorders>
              <w:top w:val="nil"/>
              <w:bottom w:val="nil"/>
            </w:tcBorders>
            <w:vAlign w:val="center"/>
          </w:tcPr>
          <w:p w14:paraId="14FDDE60"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丙氨酸氨基转移酶（</w:t>
            </w:r>
            <w:r>
              <w:rPr>
                <w:rFonts w:ascii="Times New Roman" w:eastAsia="宋体" w:hAnsi="Times New Roman" w:cs="Times New Roman"/>
                <w:color w:val="000000"/>
                <w:szCs w:val="21"/>
              </w:rPr>
              <w:t>Alanine aminotransaminase</w:t>
            </w:r>
            <w:r>
              <w:rPr>
                <w:rFonts w:ascii="Times New Roman" w:eastAsia="宋体" w:hAnsi="Times New Roman" w:cs="Times New Roman"/>
                <w:color w:val="000000"/>
                <w:szCs w:val="21"/>
              </w:rPr>
              <w:t>）</w:t>
            </w:r>
          </w:p>
        </w:tc>
      </w:tr>
      <w:tr w:rsidR="009C5D43" w14:paraId="5849E2BD" w14:textId="77777777">
        <w:trPr>
          <w:jc w:val="center"/>
        </w:trPr>
        <w:tc>
          <w:tcPr>
            <w:tcW w:w="782" w:type="pct"/>
            <w:tcBorders>
              <w:top w:val="nil"/>
              <w:bottom w:val="nil"/>
            </w:tcBorders>
            <w:vAlign w:val="center"/>
          </w:tcPr>
          <w:p w14:paraId="069C15C6"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AST</w:t>
            </w:r>
          </w:p>
        </w:tc>
        <w:tc>
          <w:tcPr>
            <w:tcW w:w="4218" w:type="pct"/>
            <w:tcBorders>
              <w:top w:val="nil"/>
              <w:bottom w:val="nil"/>
            </w:tcBorders>
            <w:vAlign w:val="center"/>
          </w:tcPr>
          <w:p w14:paraId="2CFBF09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天冬氨酸氨基转移酶（</w:t>
            </w:r>
            <w:r>
              <w:rPr>
                <w:rFonts w:ascii="Times New Roman" w:eastAsia="宋体" w:hAnsi="Times New Roman" w:cs="Times New Roman"/>
                <w:color w:val="000000"/>
                <w:szCs w:val="21"/>
              </w:rPr>
              <w:t>Aspartic transaminase</w:t>
            </w:r>
            <w:r>
              <w:rPr>
                <w:rFonts w:ascii="Times New Roman" w:eastAsia="宋体" w:hAnsi="Times New Roman" w:cs="Times New Roman"/>
                <w:color w:val="000000"/>
                <w:szCs w:val="21"/>
              </w:rPr>
              <w:t>）</w:t>
            </w:r>
          </w:p>
        </w:tc>
      </w:tr>
      <w:tr w:rsidR="009C5D43" w14:paraId="48A8F8BF" w14:textId="77777777">
        <w:trPr>
          <w:jc w:val="center"/>
        </w:trPr>
        <w:tc>
          <w:tcPr>
            <w:tcW w:w="782" w:type="pct"/>
            <w:tcBorders>
              <w:top w:val="nil"/>
              <w:bottom w:val="nil"/>
            </w:tcBorders>
            <w:vAlign w:val="center"/>
          </w:tcPr>
          <w:p w14:paraId="258C5F9A"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GGT</w:t>
            </w:r>
          </w:p>
        </w:tc>
        <w:tc>
          <w:tcPr>
            <w:tcW w:w="4218" w:type="pct"/>
            <w:tcBorders>
              <w:top w:val="nil"/>
              <w:bottom w:val="nil"/>
            </w:tcBorders>
            <w:vAlign w:val="center"/>
          </w:tcPr>
          <w:p w14:paraId="153C62D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谷氨酰转移酶（</w:t>
            </w:r>
            <w:r>
              <w:rPr>
                <w:rFonts w:ascii="Times New Roman" w:eastAsia="宋体" w:hAnsi="Times New Roman" w:cs="Times New Roman"/>
                <w:color w:val="000000"/>
                <w:szCs w:val="21"/>
              </w:rPr>
              <w:t>gamma glutamyl transferase</w:t>
            </w:r>
            <w:r>
              <w:rPr>
                <w:rFonts w:ascii="Times New Roman" w:eastAsia="宋体" w:hAnsi="Times New Roman" w:cs="Times New Roman"/>
                <w:color w:val="000000"/>
                <w:szCs w:val="21"/>
              </w:rPr>
              <w:t>）</w:t>
            </w:r>
          </w:p>
        </w:tc>
      </w:tr>
      <w:tr w:rsidR="009C5D43" w14:paraId="4CD0C729" w14:textId="77777777">
        <w:trPr>
          <w:jc w:val="center"/>
        </w:trPr>
        <w:tc>
          <w:tcPr>
            <w:tcW w:w="782" w:type="pct"/>
            <w:tcBorders>
              <w:top w:val="nil"/>
              <w:bottom w:val="nil"/>
            </w:tcBorders>
            <w:vAlign w:val="center"/>
          </w:tcPr>
          <w:p w14:paraId="155B9008"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ALP</w:t>
            </w:r>
          </w:p>
        </w:tc>
        <w:tc>
          <w:tcPr>
            <w:tcW w:w="4218" w:type="pct"/>
            <w:tcBorders>
              <w:top w:val="nil"/>
              <w:bottom w:val="nil"/>
            </w:tcBorders>
            <w:vAlign w:val="center"/>
          </w:tcPr>
          <w:p w14:paraId="74B131C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碱性磷酸酶（</w:t>
            </w:r>
            <w:r>
              <w:rPr>
                <w:rFonts w:ascii="Times New Roman" w:eastAsia="宋体" w:hAnsi="Times New Roman" w:cs="Times New Roman"/>
                <w:color w:val="000000"/>
                <w:szCs w:val="21"/>
              </w:rPr>
              <w:t>alkaline phosphatase</w:t>
            </w:r>
            <w:r>
              <w:rPr>
                <w:rFonts w:ascii="Times New Roman" w:eastAsia="宋体" w:hAnsi="Times New Roman" w:cs="Times New Roman"/>
                <w:color w:val="000000"/>
                <w:szCs w:val="21"/>
              </w:rPr>
              <w:t>）</w:t>
            </w:r>
          </w:p>
        </w:tc>
      </w:tr>
      <w:tr w:rsidR="009C5D43" w14:paraId="39163B17" w14:textId="77777777">
        <w:trPr>
          <w:jc w:val="center"/>
        </w:trPr>
        <w:tc>
          <w:tcPr>
            <w:tcW w:w="782" w:type="pct"/>
            <w:tcBorders>
              <w:top w:val="nil"/>
              <w:bottom w:val="nil"/>
            </w:tcBorders>
            <w:vAlign w:val="center"/>
          </w:tcPr>
          <w:p w14:paraId="00755E91"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ALB</w:t>
            </w:r>
          </w:p>
        </w:tc>
        <w:tc>
          <w:tcPr>
            <w:tcW w:w="4218" w:type="pct"/>
            <w:tcBorders>
              <w:top w:val="nil"/>
              <w:bottom w:val="nil"/>
            </w:tcBorders>
            <w:vAlign w:val="center"/>
          </w:tcPr>
          <w:p w14:paraId="31B99F04"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白蛋白（</w:t>
            </w:r>
            <w:r>
              <w:rPr>
                <w:rFonts w:ascii="Times New Roman" w:eastAsia="宋体" w:hAnsi="Times New Roman" w:cs="Times New Roman"/>
                <w:color w:val="000000"/>
                <w:szCs w:val="21"/>
              </w:rPr>
              <w:t>albumin</w:t>
            </w:r>
            <w:r>
              <w:rPr>
                <w:rFonts w:ascii="Times New Roman" w:eastAsia="宋体" w:hAnsi="Times New Roman" w:cs="Times New Roman"/>
                <w:color w:val="000000"/>
                <w:szCs w:val="21"/>
              </w:rPr>
              <w:t>）</w:t>
            </w:r>
          </w:p>
        </w:tc>
      </w:tr>
      <w:tr w:rsidR="009C5D43" w14:paraId="0422FE54" w14:textId="77777777">
        <w:trPr>
          <w:jc w:val="center"/>
        </w:trPr>
        <w:tc>
          <w:tcPr>
            <w:tcW w:w="782" w:type="pct"/>
            <w:tcBorders>
              <w:top w:val="nil"/>
              <w:bottom w:val="nil"/>
            </w:tcBorders>
            <w:vAlign w:val="center"/>
          </w:tcPr>
          <w:p w14:paraId="24E5B025"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CHE</w:t>
            </w:r>
          </w:p>
        </w:tc>
        <w:tc>
          <w:tcPr>
            <w:tcW w:w="4218" w:type="pct"/>
            <w:tcBorders>
              <w:top w:val="nil"/>
              <w:bottom w:val="nil"/>
            </w:tcBorders>
            <w:vAlign w:val="center"/>
          </w:tcPr>
          <w:p w14:paraId="1AA341E0"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胆碱酯酶（</w:t>
            </w:r>
            <w:r>
              <w:rPr>
                <w:rFonts w:ascii="Times New Roman" w:eastAsia="宋体" w:hAnsi="Times New Roman" w:cs="Times New Roman"/>
                <w:szCs w:val="21"/>
              </w:rPr>
              <w:t>cholinesterase</w:t>
            </w:r>
            <w:r>
              <w:rPr>
                <w:rFonts w:ascii="Times New Roman" w:eastAsia="宋体" w:hAnsi="Times New Roman" w:cs="Times New Roman"/>
                <w:color w:val="000000"/>
                <w:szCs w:val="21"/>
              </w:rPr>
              <w:t>）</w:t>
            </w:r>
          </w:p>
        </w:tc>
      </w:tr>
      <w:tr w:rsidR="009C5D43" w14:paraId="6F4301E8" w14:textId="77777777">
        <w:trPr>
          <w:jc w:val="center"/>
        </w:trPr>
        <w:tc>
          <w:tcPr>
            <w:tcW w:w="782" w:type="pct"/>
            <w:tcBorders>
              <w:top w:val="nil"/>
              <w:bottom w:val="nil"/>
            </w:tcBorders>
            <w:vAlign w:val="center"/>
          </w:tcPr>
          <w:p w14:paraId="4D8388B9"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TBIL</w:t>
            </w:r>
          </w:p>
        </w:tc>
        <w:tc>
          <w:tcPr>
            <w:tcW w:w="4218" w:type="pct"/>
            <w:tcBorders>
              <w:top w:val="nil"/>
              <w:bottom w:val="nil"/>
            </w:tcBorders>
            <w:vAlign w:val="center"/>
          </w:tcPr>
          <w:p w14:paraId="4A21017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Total Bilirubin</w:t>
            </w:r>
          </w:p>
        </w:tc>
      </w:tr>
      <w:tr w:rsidR="009C5D43" w14:paraId="2BCE512D" w14:textId="77777777">
        <w:trPr>
          <w:jc w:val="center"/>
        </w:trPr>
        <w:tc>
          <w:tcPr>
            <w:tcW w:w="782" w:type="pct"/>
            <w:tcBorders>
              <w:top w:val="nil"/>
              <w:bottom w:val="nil"/>
            </w:tcBorders>
            <w:vAlign w:val="center"/>
          </w:tcPr>
          <w:p w14:paraId="78AD17E4"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proofErr w:type="spellStart"/>
            <w:r>
              <w:rPr>
                <w:rFonts w:ascii="Times New Roman" w:eastAsia="宋体" w:hAnsi="Times New Roman" w:cs="Times New Roman"/>
                <w:color w:val="000000"/>
                <w:szCs w:val="21"/>
              </w:rPr>
              <w:t>Ccr</w:t>
            </w:r>
            <w:proofErr w:type="spellEnd"/>
          </w:p>
        </w:tc>
        <w:tc>
          <w:tcPr>
            <w:tcW w:w="4218" w:type="pct"/>
            <w:tcBorders>
              <w:top w:val="nil"/>
              <w:bottom w:val="nil"/>
            </w:tcBorders>
            <w:vAlign w:val="center"/>
          </w:tcPr>
          <w:p w14:paraId="237A7459"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Endogenous Creatinine Clearance Rate</w:t>
            </w:r>
          </w:p>
        </w:tc>
      </w:tr>
      <w:tr w:rsidR="009C5D43" w14:paraId="4F4EB859" w14:textId="77777777">
        <w:trPr>
          <w:trHeight w:val="80"/>
          <w:jc w:val="center"/>
        </w:trPr>
        <w:tc>
          <w:tcPr>
            <w:tcW w:w="782" w:type="pct"/>
            <w:tcBorders>
              <w:top w:val="nil"/>
              <w:bottom w:val="nil"/>
            </w:tcBorders>
            <w:vAlign w:val="center"/>
          </w:tcPr>
          <w:p w14:paraId="250CF2D5"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UREA</w:t>
            </w:r>
          </w:p>
        </w:tc>
        <w:tc>
          <w:tcPr>
            <w:tcW w:w="4218" w:type="pct"/>
            <w:tcBorders>
              <w:top w:val="nil"/>
              <w:bottom w:val="nil"/>
            </w:tcBorders>
            <w:vAlign w:val="center"/>
          </w:tcPr>
          <w:p w14:paraId="7CCC93C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Urea</w:t>
            </w:r>
          </w:p>
        </w:tc>
      </w:tr>
      <w:tr w:rsidR="009C5D43" w14:paraId="26FAFA5E" w14:textId="77777777">
        <w:trPr>
          <w:jc w:val="center"/>
        </w:trPr>
        <w:tc>
          <w:tcPr>
            <w:tcW w:w="782" w:type="pct"/>
            <w:tcBorders>
              <w:top w:val="nil"/>
              <w:bottom w:val="nil"/>
            </w:tcBorders>
            <w:vAlign w:val="center"/>
          </w:tcPr>
          <w:p w14:paraId="1A0313DD"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BUN</w:t>
            </w:r>
          </w:p>
        </w:tc>
        <w:tc>
          <w:tcPr>
            <w:tcW w:w="4218" w:type="pct"/>
            <w:tcBorders>
              <w:top w:val="nil"/>
              <w:bottom w:val="nil"/>
            </w:tcBorders>
            <w:vAlign w:val="center"/>
          </w:tcPr>
          <w:p w14:paraId="031DBD7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Blood Urea Nitrogen</w:t>
            </w:r>
          </w:p>
        </w:tc>
      </w:tr>
      <w:tr w:rsidR="009C5D43" w14:paraId="07D61372" w14:textId="77777777">
        <w:trPr>
          <w:jc w:val="center"/>
        </w:trPr>
        <w:tc>
          <w:tcPr>
            <w:tcW w:w="782" w:type="pct"/>
            <w:tcBorders>
              <w:top w:val="nil"/>
              <w:bottom w:val="nil"/>
            </w:tcBorders>
            <w:vAlign w:val="center"/>
          </w:tcPr>
          <w:p w14:paraId="0563A419"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EDC</w:t>
            </w:r>
          </w:p>
        </w:tc>
        <w:tc>
          <w:tcPr>
            <w:tcW w:w="4218" w:type="pct"/>
            <w:tcBorders>
              <w:top w:val="nil"/>
              <w:bottom w:val="nil"/>
            </w:tcBorders>
            <w:vAlign w:val="center"/>
          </w:tcPr>
          <w:p w14:paraId="5A9B032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Electronic Data Capture System</w:t>
            </w:r>
          </w:p>
        </w:tc>
      </w:tr>
      <w:tr w:rsidR="009C5D43" w14:paraId="4FA256D7" w14:textId="77777777">
        <w:trPr>
          <w:jc w:val="center"/>
        </w:trPr>
        <w:tc>
          <w:tcPr>
            <w:tcW w:w="782" w:type="pct"/>
            <w:tcBorders>
              <w:top w:val="nil"/>
              <w:bottom w:val="nil"/>
            </w:tcBorders>
            <w:vAlign w:val="center"/>
          </w:tcPr>
          <w:p w14:paraId="3AB4A912"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eCRF</w:t>
            </w:r>
          </w:p>
        </w:tc>
        <w:tc>
          <w:tcPr>
            <w:tcW w:w="4218" w:type="pct"/>
            <w:tcBorders>
              <w:top w:val="nil"/>
              <w:bottom w:val="nil"/>
            </w:tcBorders>
            <w:vAlign w:val="center"/>
          </w:tcPr>
          <w:p w14:paraId="3FC6FB45"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Electronic Case Report Form</w:t>
            </w:r>
          </w:p>
        </w:tc>
      </w:tr>
      <w:tr w:rsidR="009C5D43" w14:paraId="1C6C7299" w14:textId="77777777">
        <w:trPr>
          <w:jc w:val="center"/>
        </w:trPr>
        <w:tc>
          <w:tcPr>
            <w:tcW w:w="782" w:type="pct"/>
            <w:tcBorders>
              <w:top w:val="nil"/>
              <w:bottom w:val="nil"/>
            </w:tcBorders>
            <w:vAlign w:val="center"/>
          </w:tcPr>
          <w:p w14:paraId="21EA489B"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GCP</w:t>
            </w:r>
          </w:p>
        </w:tc>
        <w:tc>
          <w:tcPr>
            <w:tcW w:w="4218" w:type="pct"/>
            <w:tcBorders>
              <w:top w:val="nil"/>
              <w:bottom w:val="nil"/>
            </w:tcBorders>
            <w:vAlign w:val="center"/>
          </w:tcPr>
          <w:p w14:paraId="33F01543"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Good Clinical Practice</w:t>
            </w:r>
          </w:p>
        </w:tc>
      </w:tr>
      <w:tr w:rsidR="009C5D43" w14:paraId="67541336" w14:textId="77777777">
        <w:trPr>
          <w:jc w:val="center"/>
        </w:trPr>
        <w:tc>
          <w:tcPr>
            <w:tcW w:w="782" w:type="pct"/>
            <w:tcBorders>
              <w:top w:val="nil"/>
              <w:bottom w:val="nil"/>
            </w:tcBorders>
            <w:vAlign w:val="center"/>
          </w:tcPr>
          <w:p w14:paraId="07752776"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PI</w:t>
            </w:r>
          </w:p>
        </w:tc>
        <w:tc>
          <w:tcPr>
            <w:tcW w:w="4218" w:type="pct"/>
            <w:tcBorders>
              <w:top w:val="nil"/>
              <w:bottom w:val="nil"/>
            </w:tcBorders>
            <w:vAlign w:val="center"/>
          </w:tcPr>
          <w:p w14:paraId="34777F1C"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lang w:val="it-IT"/>
              </w:rPr>
            </w:pPr>
            <w:r>
              <w:rPr>
                <w:rFonts w:ascii="Times New Roman" w:eastAsia="宋体" w:hAnsi="Times New Roman" w:cs="Times New Roman"/>
                <w:color w:val="000000"/>
                <w:szCs w:val="21"/>
                <w:lang w:val="it-IT"/>
              </w:rPr>
              <w:t>Principal Investigator</w:t>
            </w:r>
          </w:p>
        </w:tc>
      </w:tr>
      <w:tr w:rsidR="009C5D43" w14:paraId="3B6D436F" w14:textId="77777777">
        <w:trPr>
          <w:jc w:val="center"/>
        </w:trPr>
        <w:tc>
          <w:tcPr>
            <w:tcW w:w="782" w:type="pct"/>
            <w:tcBorders>
              <w:top w:val="nil"/>
              <w:bottom w:val="nil"/>
            </w:tcBorders>
            <w:vAlign w:val="center"/>
          </w:tcPr>
          <w:p w14:paraId="1F71E7BE"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CRO</w:t>
            </w:r>
          </w:p>
        </w:tc>
        <w:tc>
          <w:tcPr>
            <w:tcW w:w="4218" w:type="pct"/>
            <w:tcBorders>
              <w:top w:val="nil"/>
              <w:bottom w:val="nil"/>
            </w:tcBorders>
            <w:vAlign w:val="center"/>
          </w:tcPr>
          <w:p w14:paraId="6FD437CA"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Contract Research Organization</w:t>
            </w:r>
          </w:p>
        </w:tc>
      </w:tr>
      <w:tr w:rsidR="009C5D43" w14:paraId="09010021" w14:textId="77777777">
        <w:trPr>
          <w:jc w:val="center"/>
        </w:trPr>
        <w:tc>
          <w:tcPr>
            <w:tcW w:w="782" w:type="pct"/>
            <w:tcBorders>
              <w:top w:val="nil"/>
              <w:bottom w:val="nil"/>
            </w:tcBorders>
            <w:vAlign w:val="center"/>
          </w:tcPr>
          <w:p w14:paraId="69C0C753"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CRA</w:t>
            </w:r>
          </w:p>
        </w:tc>
        <w:tc>
          <w:tcPr>
            <w:tcW w:w="4218" w:type="pct"/>
            <w:tcBorders>
              <w:top w:val="nil"/>
              <w:bottom w:val="nil"/>
            </w:tcBorders>
            <w:vAlign w:val="center"/>
          </w:tcPr>
          <w:p w14:paraId="23AB985D"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Clinical Research Associate</w:t>
            </w:r>
          </w:p>
        </w:tc>
      </w:tr>
      <w:tr w:rsidR="009C5D43" w14:paraId="6160FFAB" w14:textId="77777777">
        <w:trPr>
          <w:jc w:val="center"/>
        </w:trPr>
        <w:tc>
          <w:tcPr>
            <w:tcW w:w="782" w:type="pct"/>
            <w:tcBorders>
              <w:top w:val="nil"/>
              <w:bottom w:val="nil"/>
            </w:tcBorders>
            <w:vAlign w:val="center"/>
          </w:tcPr>
          <w:p w14:paraId="066EAB63"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CRC</w:t>
            </w:r>
          </w:p>
        </w:tc>
        <w:tc>
          <w:tcPr>
            <w:tcW w:w="4218" w:type="pct"/>
            <w:tcBorders>
              <w:top w:val="nil"/>
              <w:bottom w:val="nil"/>
            </w:tcBorders>
            <w:vAlign w:val="center"/>
          </w:tcPr>
          <w:p w14:paraId="5EB1ADA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Clinical Research Coordinator</w:t>
            </w:r>
          </w:p>
        </w:tc>
      </w:tr>
      <w:tr w:rsidR="009C5D43" w14:paraId="18BF2DC9" w14:textId="77777777">
        <w:trPr>
          <w:jc w:val="center"/>
        </w:trPr>
        <w:tc>
          <w:tcPr>
            <w:tcW w:w="782" w:type="pct"/>
            <w:tcBorders>
              <w:top w:val="nil"/>
              <w:bottom w:val="nil"/>
            </w:tcBorders>
            <w:vAlign w:val="center"/>
          </w:tcPr>
          <w:p w14:paraId="613D2EF1"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ICF</w:t>
            </w:r>
          </w:p>
        </w:tc>
        <w:tc>
          <w:tcPr>
            <w:tcW w:w="4218" w:type="pct"/>
            <w:tcBorders>
              <w:top w:val="nil"/>
              <w:bottom w:val="nil"/>
            </w:tcBorders>
            <w:vAlign w:val="center"/>
          </w:tcPr>
          <w:p w14:paraId="033EBC01"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Informed Consent Form</w:t>
            </w:r>
          </w:p>
        </w:tc>
      </w:tr>
      <w:tr w:rsidR="009C5D43" w14:paraId="4CB99EBD" w14:textId="77777777">
        <w:trPr>
          <w:jc w:val="center"/>
        </w:trPr>
        <w:tc>
          <w:tcPr>
            <w:tcW w:w="782" w:type="pct"/>
            <w:tcBorders>
              <w:top w:val="nil"/>
              <w:bottom w:val="nil"/>
            </w:tcBorders>
            <w:vAlign w:val="center"/>
          </w:tcPr>
          <w:p w14:paraId="794C2D11"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AE</w:t>
            </w:r>
          </w:p>
        </w:tc>
        <w:tc>
          <w:tcPr>
            <w:tcW w:w="4218" w:type="pct"/>
            <w:tcBorders>
              <w:top w:val="nil"/>
              <w:bottom w:val="nil"/>
            </w:tcBorders>
            <w:vAlign w:val="center"/>
          </w:tcPr>
          <w:p w14:paraId="7A69ED1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Adverse Event</w:t>
            </w:r>
          </w:p>
        </w:tc>
      </w:tr>
      <w:tr w:rsidR="009C5D43" w14:paraId="40484B31" w14:textId="77777777">
        <w:trPr>
          <w:jc w:val="center"/>
        </w:trPr>
        <w:tc>
          <w:tcPr>
            <w:tcW w:w="782" w:type="pct"/>
            <w:tcBorders>
              <w:top w:val="nil"/>
              <w:bottom w:val="nil"/>
            </w:tcBorders>
            <w:vAlign w:val="center"/>
          </w:tcPr>
          <w:p w14:paraId="080B9D98"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SAE</w:t>
            </w:r>
          </w:p>
        </w:tc>
        <w:tc>
          <w:tcPr>
            <w:tcW w:w="4218" w:type="pct"/>
            <w:tcBorders>
              <w:top w:val="nil"/>
              <w:bottom w:val="nil"/>
            </w:tcBorders>
            <w:vAlign w:val="center"/>
          </w:tcPr>
          <w:p w14:paraId="40A97708"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Severity Adverse Event</w:t>
            </w:r>
          </w:p>
        </w:tc>
      </w:tr>
      <w:tr w:rsidR="009C5D43" w14:paraId="3DC743A9" w14:textId="77777777">
        <w:trPr>
          <w:jc w:val="center"/>
        </w:trPr>
        <w:tc>
          <w:tcPr>
            <w:tcW w:w="782" w:type="pct"/>
            <w:tcBorders>
              <w:top w:val="nil"/>
              <w:bottom w:val="nil"/>
            </w:tcBorders>
            <w:vAlign w:val="center"/>
          </w:tcPr>
          <w:p w14:paraId="3079761C"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SUSAR</w:t>
            </w:r>
          </w:p>
        </w:tc>
        <w:tc>
          <w:tcPr>
            <w:tcW w:w="4218" w:type="pct"/>
            <w:tcBorders>
              <w:top w:val="nil"/>
              <w:bottom w:val="nil"/>
            </w:tcBorders>
            <w:vAlign w:val="center"/>
          </w:tcPr>
          <w:p w14:paraId="3EB4EBCF"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pacing w:val="-10"/>
                <w:szCs w:val="21"/>
              </w:rPr>
            </w:pPr>
            <w:r>
              <w:rPr>
                <w:rFonts w:ascii="Times New Roman" w:eastAsia="宋体" w:hAnsi="Times New Roman" w:cs="Times New Roman"/>
                <w:color w:val="000000"/>
                <w:spacing w:val="-10"/>
                <w:szCs w:val="21"/>
              </w:rPr>
              <w:t>Suspected Unexpected Serious Adverse Reaction</w:t>
            </w:r>
          </w:p>
        </w:tc>
      </w:tr>
      <w:tr w:rsidR="009C5D43" w14:paraId="4522C101" w14:textId="77777777">
        <w:trPr>
          <w:jc w:val="center"/>
        </w:trPr>
        <w:tc>
          <w:tcPr>
            <w:tcW w:w="782" w:type="pct"/>
            <w:tcBorders>
              <w:top w:val="nil"/>
              <w:bottom w:val="single" w:sz="4" w:space="0" w:color="auto"/>
            </w:tcBorders>
            <w:vAlign w:val="center"/>
          </w:tcPr>
          <w:p w14:paraId="207B6D9C" w14:textId="77777777" w:rsidR="009C5D43" w:rsidRDefault="00000000">
            <w:pPr>
              <w:autoSpaceDE w:val="0"/>
              <w:autoSpaceDN w:val="0"/>
              <w:adjustRightInd w:val="0"/>
              <w:snapToGrid w:val="0"/>
              <w:spacing w:beforeLines="15" w:before="36" w:line="276"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ADR</w:t>
            </w:r>
          </w:p>
        </w:tc>
        <w:tc>
          <w:tcPr>
            <w:tcW w:w="4218" w:type="pct"/>
            <w:tcBorders>
              <w:top w:val="nil"/>
              <w:bottom w:val="single" w:sz="4" w:space="0" w:color="auto"/>
            </w:tcBorders>
            <w:vAlign w:val="center"/>
          </w:tcPr>
          <w:p w14:paraId="3A28AA87" w14:textId="77777777" w:rsidR="009C5D43" w:rsidRDefault="00000000">
            <w:pPr>
              <w:autoSpaceDE w:val="0"/>
              <w:autoSpaceDN w:val="0"/>
              <w:adjustRightInd w:val="0"/>
              <w:snapToGrid w:val="0"/>
              <w:spacing w:beforeLines="15" w:before="36" w:line="276"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Adverse Drug Reaction</w:t>
            </w:r>
          </w:p>
        </w:tc>
      </w:tr>
    </w:tbl>
    <w:p w14:paraId="61531389"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31" w:name="_Toc140487415"/>
      <w:r>
        <w:rPr>
          <w:rFonts w:ascii="Times New Roman" w:eastAsia="宋体" w:hAnsi="Times New Roman" w:cs="Times New Roman"/>
          <w:sz w:val="24"/>
          <w:szCs w:val="21"/>
        </w:rPr>
        <w:t>10.6 Protocol change history</w:t>
      </w:r>
      <w:bookmarkEnd w:id="1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650"/>
        <w:gridCol w:w="2699"/>
        <w:gridCol w:w="3504"/>
      </w:tblGrid>
      <w:tr w:rsidR="009C5D43" w14:paraId="12907738" w14:textId="77777777">
        <w:trPr>
          <w:jc w:val="center"/>
        </w:trPr>
        <w:tc>
          <w:tcPr>
            <w:tcW w:w="645" w:type="pct"/>
            <w:shd w:val="clear" w:color="auto" w:fill="auto"/>
            <w:noWrap/>
            <w:vAlign w:val="center"/>
          </w:tcPr>
          <w:p w14:paraId="4B21563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Version</w:t>
            </w:r>
          </w:p>
        </w:tc>
        <w:tc>
          <w:tcPr>
            <w:tcW w:w="915" w:type="pct"/>
            <w:shd w:val="clear" w:color="auto" w:fill="auto"/>
            <w:noWrap/>
            <w:vAlign w:val="center"/>
          </w:tcPr>
          <w:p w14:paraId="58F682C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Date</w:t>
            </w:r>
          </w:p>
        </w:tc>
        <w:tc>
          <w:tcPr>
            <w:tcW w:w="1497" w:type="pct"/>
            <w:shd w:val="clear" w:color="auto" w:fill="auto"/>
            <w:noWrap/>
            <w:vAlign w:val="center"/>
          </w:tcPr>
          <w:p w14:paraId="0405037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Description of changes</w:t>
            </w:r>
          </w:p>
        </w:tc>
        <w:tc>
          <w:tcPr>
            <w:tcW w:w="1943" w:type="pct"/>
            <w:shd w:val="clear" w:color="auto" w:fill="auto"/>
            <w:noWrap/>
            <w:vAlign w:val="center"/>
          </w:tcPr>
          <w:p w14:paraId="4F628B8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Rationale</w:t>
            </w:r>
          </w:p>
        </w:tc>
      </w:tr>
      <w:tr w:rsidR="009C5D43" w14:paraId="6E72C772" w14:textId="77777777">
        <w:trPr>
          <w:jc w:val="center"/>
        </w:trPr>
        <w:tc>
          <w:tcPr>
            <w:tcW w:w="645" w:type="pct"/>
            <w:shd w:val="clear" w:color="auto" w:fill="auto"/>
            <w:noWrap/>
            <w:vAlign w:val="center"/>
          </w:tcPr>
          <w:p w14:paraId="4B3A4E6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(N/A)</w:t>
            </w:r>
          </w:p>
        </w:tc>
        <w:tc>
          <w:tcPr>
            <w:tcW w:w="915" w:type="pct"/>
            <w:shd w:val="clear" w:color="auto" w:fill="auto"/>
            <w:noWrap/>
            <w:vAlign w:val="center"/>
          </w:tcPr>
          <w:p w14:paraId="16DE7B98"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Cs w:val="21"/>
              </w:rPr>
            </w:pPr>
          </w:p>
        </w:tc>
        <w:tc>
          <w:tcPr>
            <w:tcW w:w="1497" w:type="pct"/>
            <w:shd w:val="clear" w:color="auto" w:fill="auto"/>
            <w:noWrap/>
            <w:vAlign w:val="center"/>
          </w:tcPr>
          <w:p w14:paraId="70383634"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Cs w:val="21"/>
              </w:rPr>
            </w:pPr>
          </w:p>
        </w:tc>
        <w:tc>
          <w:tcPr>
            <w:tcW w:w="1943" w:type="pct"/>
            <w:shd w:val="clear" w:color="auto" w:fill="auto"/>
            <w:noWrap/>
            <w:vAlign w:val="center"/>
          </w:tcPr>
          <w:p w14:paraId="37846DBD"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color w:val="000000"/>
                <w:kern w:val="0"/>
                <w:szCs w:val="21"/>
              </w:rPr>
            </w:pPr>
          </w:p>
        </w:tc>
      </w:tr>
    </w:tbl>
    <w:p w14:paraId="445A4DCF"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32" w:name="_Toc140487416"/>
      <w:r>
        <w:rPr>
          <w:rFonts w:ascii="Times New Roman" w:eastAsia="宋体" w:hAnsi="Times New Roman" w:cs="Times New Roman"/>
          <w:sz w:val="24"/>
          <w:szCs w:val="21"/>
        </w:rPr>
        <w:t>11. Literature References</w:t>
      </w:r>
      <w:bookmarkEnd w:id="132"/>
    </w:p>
    <w:p w14:paraId="5767DF88"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lang w:val="it-IT"/>
        </w:rPr>
      </w:pPr>
      <w:r>
        <w:rPr>
          <w:rFonts w:ascii="Times New Roman" w:eastAsia="宋体" w:hAnsi="Times New Roman" w:cs="Times New Roman"/>
          <w:bCs/>
          <w:kern w:val="0"/>
          <w:sz w:val="24"/>
          <w:szCs w:val="20"/>
          <w:lang w:val="it-IT"/>
        </w:rPr>
        <w:t>Global Influenza Strategy 2019-2030. https://apps.who.int/iris/bitstream/handle/10665/311184/9789241515320-eng.pdf?sequence=1&amp;isAllowed=y</w:t>
      </w:r>
    </w:p>
    <w:p w14:paraId="46F73C5F"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lang w:val="it-IT"/>
        </w:rPr>
      </w:pPr>
      <w:r>
        <w:rPr>
          <w:rFonts w:ascii="Times New Roman" w:eastAsia="宋体" w:hAnsi="Times New Roman" w:cs="Times New Roman"/>
          <w:bCs/>
          <w:kern w:val="0"/>
          <w:sz w:val="24"/>
          <w:szCs w:val="21"/>
          <w:lang w:val="it-IT"/>
        </w:rPr>
        <w:lastRenderedPageBreak/>
        <w:t>Jefferson T, Rivetti A, Di Pietrantonj C, Demicheli V: Vaccines for preventing influenza in healthy children.</w:t>
      </w:r>
      <w:r>
        <w:rPr>
          <w:rFonts w:ascii="Times New Roman" w:eastAsia="宋体" w:hAnsi="Times New Roman" w:cs="Times New Roman"/>
          <w:bCs/>
          <w:i/>
          <w:kern w:val="0"/>
          <w:sz w:val="24"/>
          <w:szCs w:val="21"/>
          <w:lang w:val="it-IT"/>
        </w:rPr>
        <w:t xml:space="preserve">Cochrane Database Syst Rev </w:t>
      </w:r>
      <w:r>
        <w:rPr>
          <w:rFonts w:ascii="Times New Roman" w:eastAsia="宋体" w:hAnsi="Times New Roman" w:cs="Times New Roman"/>
          <w:bCs/>
          <w:kern w:val="0"/>
          <w:sz w:val="24"/>
          <w:szCs w:val="21"/>
          <w:lang w:val="it-IT"/>
        </w:rPr>
        <w:t>2018, 2:CD004879.</w:t>
      </w:r>
    </w:p>
    <w:p w14:paraId="15D3EBCB"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ab/>
        <w:t xml:space="preserve">Jefferson T, Jones M, Doshi P, Spencer EA, </w:t>
      </w:r>
      <w:proofErr w:type="spellStart"/>
      <w:r>
        <w:rPr>
          <w:rFonts w:ascii="Times New Roman" w:eastAsia="宋体" w:hAnsi="Times New Roman" w:cs="Times New Roman"/>
          <w:bCs/>
          <w:kern w:val="0"/>
          <w:sz w:val="24"/>
          <w:szCs w:val="21"/>
        </w:rPr>
        <w:t>Onakpoya</w:t>
      </w:r>
      <w:proofErr w:type="spellEnd"/>
      <w:r>
        <w:rPr>
          <w:rFonts w:ascii="Times New Roman" w:eastAsia="宋体" w:hAnsi="Times New Roman" w:cs="Times New Roman"/>
          <w:bCs/>
          <w:kern w:val="0"/>
          <w:sz w:val="24"/>
          <w:szCs w:val="21"/>
        </w:rPr>
        <w:t xml:space="preserve"> I, Heneghan CJ: Oseltamivir for influenza in adults and children: systematic review of clinical study reports and summary of regulatory </w:t>
      </w:r>
      <w:proofErr w:type="spellStart"/>
      <w:r>
        <w:rPr>
          <w:rFonts w:ascii="Times New Roman" w:eastAsia="宋体" w:hAnsi="Times New Roman" w:cs="Times New Roman"/>
          <w:bCs/>
          <w:kern w:val="0"/>
          <w:sz w:val="24"/>
          <w:szCs w:val="21"/>
        </w:rPr>
        <w:t>comments.</w:t>
      </w:r>
      <w:r>
        <w:rPr>
          <w:rFonts w:ascii="Times New Roman" w:eastAsia="宋体" w:hAnsi="Times New Roman" w:cs="Times New Roman"/>
          <w:bCs/>
          <w:i/>
          <w:kern w:val="0"/>
          <w:sz w:val="24"/>
          <w:szCs w:val="21"/>
        </w:rPr>
        <w:t>BMJ</w:t>
      </w:r>
      <w:proofErr w:type="spellEnd"/>
      <w:r>
        <w:rPr>
          <w:rFonts w:ascii="Times New Roman" w:eastAsia="宋体" w:hAnsi="Times New Roman" w:cs="Times New Roman"/>
          <w:bCs/>
          <w:i/>
          <w:kern w:val="0"/>
          <w:sz w:val="24"/>
          <w:szCs w:val="21"/>
        </w:rPr>
        <w:t xml:space="preserve"> (Clinical research ed) </w:t>
      </w:r>
      <w:r>
        <w:rPr>
          <w:rFonts w:ascii="Times New Roman" w:eastAsia="宋体" w:hAnsi="Times New Roman" w:cs="Times New Roman"/>
          <w:bCs/>
          <w:kern w:val="0"/>
          <w:sz w:val="24"/>
          <w:szCs w:val="21"/>
        </w:rPr>
        <w:t xml:space="preserve">2014, </w:t>
      </w:r>
      <w:proofErr w:type="gramStart"/>
      <w:r>
        <w:rPr>
          <w:rFonts w:ascii="Times New Roman" w:eastAsia="宋体" w:hAnsi="Times New Roman" w:cs="Times New Roman"/>
          <w:bCs/>
          <w:kern w:val="0"/>
          <w:sz w:val="24"/>
          <w:szCs w:val="21"/>
        </w:rPr>
        <w:t>348:g</w:t>
      </w:r>
      <w:proofErr w:type="gramEnd"/>
      <w:r>
        <w:rPr>
          <w:rFonts w:ascii="Times New Roman" w:eastAsia="宋体" w:hAnsi="Times New Roman" w:cs="Times New Roman"/>
          <w:bCs/>
          <w:kern w:val="0"/>
          <w:sz w:val="24"/>
          <w:szCs w:val="21"/>
        </w:rPr>
        <w:t>2545.</w:t>
      </w:r>
    </w:p>
    <w:p w14:paraId="7E099812"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ab/>
        <w:t xml:space="preserve">Michiels B, Van </w:t>
      </w:r>
      <w:proofErr w:type="spellStart"/>
      <w:r>
        <w:rPr>
          <w:rFonts w:ascii="Times New Roman" w:eastAsia="宋体" w:hAnsi="Times New Roman" w:cs="Times New Roman"/>
          <w:bCs/>
          <w:kern w:val="0"/>
          <w:sz w:val="24"/>
          <w:szCs w:val="21"/>
        </w:rPr>
        <w:t>Puyenbroeck</w:t>
      </w:r>
      <w:proofErr w:type="spellEnd"/>
      <w:r>
        <w:rPr>
          <w:rFonts w:ascii="Times New Roman" w:eastAsia="宋体" w:hAnsi="Times New Roman" w:cs="Times New Roman"/>
          <w:bCs/>
          <w:kern w:val="0"/>
          <w:sz w:val="24"/>
          <w:szCs w:val="21"/>
        </w:rPr>
        <w:t xml:space="preserve"> K, Verhoeven V, Vermeire E, Coenen S: The value of neuraminidase inhibitors for the prevention and treatment of seasonal influenza: a systematic review of systematic </w:t>
      </w:r>
      <w:proofErr w:type="spellStart"/>
      <w:proofErr w:type="gramStart"/>
      <w:r>
        <w:rPr>
          <w:rFonts w:ascii="Times New Roman" w:eastAsia="宋体" w:hAnsi="Times New Roman" w:cs="Times New Roman"/>
          <w:bCs/>
          <w:kern w:val="0"/>
          <w:sz w:val="24"/>
          <w:szCs w:val="21"/>
        </w:rPr>
        <w:t>reviews.</w:t>
      </w:r>
      <w:r>
        <w:rPr>
          <w:rFonts w:ascii="Times New Roman" w:eastAsia="宋体" w:hAnsi="Times New Roman" w:cs="Times New Roman"/>
          <w:bCs/>
          <w:i/>
          <w:kern w:val="0"/>
          <w:sz w:val="24"/>
          <w:szCs w:val="21"/>
        </w:rPr>
        <w:t>PloS</w:t>
      </w:r>
      <w:proofErr w:type="spellEnd"/>
      <w:proofErr w:type="gramEnd"/>
      <w:r>
        <w:rPr>
          <w:rFonts w:ascii="Times New Roman" w:eastAsia="宋体" w:hAnsi="Times New Roman" w:cs="Times New Roman"/>
          <w:bCs/>
          <w:i/>
          <w:kern w:val="0"/>
          <w:sz w:val="24"/>
          <w:szCs w:val="21"/>
        </w:rPr>
        <w:t xml:space="preserve"> one </w:t>
      </w:r>
      <w:r>
        <w:rPr>
          <w:rFonts w:ascii="Times New Roman" w:eastAsia="宋体" w:hAnsi="Times New Roman" w:cs="Times New Roman"/>
          <w:bCs/>
          <w:kern w:val="0"/>
          <w:sz w:val="24"/>
          <w:szCs w:val="21"/>
        </w:rPr>
        <w:t>2013, 8(4</w:t>
      </w:r>
      <w:proofErr w:type="gramStart"/>
      <w:r>
        <w:rPr>
          <w:rFonts w:ascii="Times New Roman" w:eastAsia="宋体" w:hAnsi="Times New Roman" w:cs="Times New Roman"/>
          <w:bCs/>
          <w:kern w:val="0"/>
          <w:sz w:val="24"/>
          <w:szCs w:val="21"/>
        </w:rPr>
        <w:t>):e</w:t>
      </w:r>
      <w:proofErr w:type="gramEnd"/>
      <w:r>
        <w:rPr>
          <w:rFonts w:ascii="Times New Roman" w:eastAsia="宋体" w:hAnsi="Times New Roman" w:cs="Times New Roman"/>
          <w:bCs/>
          <w:kern w:val="0"/>
          <w:sz w:val="24"/>
          <w:szCs w:val="21"/>
        </w:rPr>
        <w:t>60348.</w:t>
      </w:r>
    </w:p>
    <w:p w14:paraId="511BD5C3"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ab/>
        <w:t xml:space="preserve">Michiels B: Zanamivir for influenza in adults and children shows limited benefit for treatment of symptomatic influenza and no effect on relevant </w:t>
      </w:r>
      <w:proofErr w:type="spellStart"/>
      <w:proofErr w:type="gramStart"/>
      <w:r>
        <w:rPr>
          <w:rFonts w:ascii="Times New Roman" w:eastAsia="宋体" w:hAnsi="Times New Roman" w:cs="Times New Roman"/>
          <w:bCs/>
          <w:kern w:val="0"/>
          <w:sz w:val="24"/>
          <w:szCs w:val="21"/>
        </w:rPr>
        <w:t>complications.</w:t>
      </w:r>
      <w:r>
        <w:rPr>
          <w:rFonts w:ascii="Times New Roman" w:eastAsia="宋体" w:hAnsi="Times New Roman" w:cs="Times New Roman"/>
          <w:bCs/>
          <w:i/>
          <w:kern w:val="0"/>
          <w:sz w:val="24"/>
          <w:szCs w:val="21"/>
        </w:rPr>
        <w:t>Evidence</w:t>
      </w:r>
      <w:proofErr w:type="spellEnd"/>
      <w:proofErr w:type="gramEnd"/>
      <w:r>
        <w:rPr>
          <w:rFonts w:ascii="Times New Roman" w:eastAsia="宋体" w:hAnsi="Times New Roman" w:cs="Times New Roman"/>
          <w:bCs/>
          <w:i/>
          <w:kern w:val="0"/>
          <w:sz w:val="24"/>
          <w:szCs w:val="21"/>
        </w:rPr>
        <w:t xml:space="preserve">-based medicine </w:t>
      </w:r>
      <w:r>
        <w:rPr>
          <w:rFonts w:ascii="Times New Roman" w:eastAsia="宋体" w:hAnsi="Times New Roman" w:cs="Times New Roman"/>
          <w:bCs/>
          <w:kern w:val="0"/>
          <w:sz w:val="24"/>
          <w:szCs w:val="21"/>
        </w:rPr>
        <w:t>2015, 20(1):7.</w:t>
      </w:r>
    </w:p>
    <w:p w14:paraId="33E470FC"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van Helmond N, </w:t>
      </w:r>
      <w:proofErr w:type="spellStart"/>
      <w:r>
        <w:rPr>
          <w:rFonts w:ascii="Times New Roman" w:eastAsia="宋体" w:hAnsi="Times New Roman" w:cs="Times New Roman"/>
          <w:bCs/>
          <w:kern w:val="0"/>
          <w:sz w:val="24"/>
          <w:szCs w:val="21"/>
        </w:rPr>
        <w:t>Brobyn</w:t>
      </w:r>
      <w:proofErr w:type="spellEnd"/>
      <w:r>
        <w:rPr>
          <w:rFonts w:ascii="Times New Roman" w:eastAsia="宋体" w:hAnsi="Times New Roman" w:cs="Times New Roman"/>
          <w:bCs/>
          <w:kern w:val="0"/>
          <w:sz w:val="24"/>
          <w:szCs w:val="21"/>
        </w:rPr>
        <w:t xml:space="preserve"> TL, LaRiccia PJ, Cafaro T, Hunter K, Roy S, </w:t>
      </w:r>
      <w:proofErr w:type="spellStart"/>
      <w:r>
        <w:rPr>
          <w:rFonts w:ascii="Times New Roman" w:eastAsia="宋体" w:hAnsi="Times New Roman" w:cs="Times New Roman"/>
          <w:bCs/>
          <w:kern w:val="0"/>
          <w:sz w:val="24"/>
          <w:szCs w:val="21"/>
        </w:rPr>
        <w:t>Bandomer</w:t>
      </w:r>
      <w:proofErr w:type="spellEnd"/>
      <w:r>
        <w:rPr>
          <w:rFonts w:ascii="Times New Roman" w:eastAsia="宋体" w:hAnsi="Times New Roman" w:cs="Times New Roman"/>
          <w:bCs/>
          <w:kern w:val="0"/>
          <w:sz w:val="24"/>
          <w:szCs w:val="21"/>
        </w:rPr>
        <w:t xml:space="preserve"> B, Ng KQ, Goldstein H, Mitrev LV, Tsai A, Thwing D, Maag MA, Chung MK. Vitamin D3 Supplementation at 5000 IU Daily for the Prevention of Influenza-like Illness in Healthcare Workers: A Pragmatic Randomized Clinical Trial. Nutrients. 2022 Dec 30;15(1):180. </w:t>
      </w:r>
      <w:proofErr w:type="spellStart"/>
      <w:r>
        <w:rPr>
          <w:rFonts w:ascii="Times New Roman" w:eastAsia="宋体" w:hAnsi="Times New Roman" w:cs="Times New Roman"/>
          <w:bCs/>
          <w:kern w:val="0"/>
          <w:sz w:val="24"/>
          <w:szCs w:val="21"/>
        </w:rPr>
        <w:t>doi</w:t>
      </w:r>
      <w:proofErr w:type="spellEnd"/>
      <w:r>
        <w:rPr>
          <w:rFonts w:ascii="Times New Roman" w:eastAsia="宋体" w:hAnsi="Times New Roman" w:cs="Times New Roman"/>
          <w:bCs/>
          <w:kern w:val="0"/>
          <w:sz w:val="24"/>
          <w:szCs w:val="21"/>
        </w:rPr>
        <w:t>: 10.3390/nu15010180. PMID: 36615837; PMCID: PMC9823308.</w:t>
      </w:r>
    </w:p>
    <w:p w14:paraId="5DCF3089"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Effects of green tea gargling on the prevention of influenza infection in high school students: a randomized controlled study [J]. </w:t>
      </w:r>
      <w:proofErr w:type="spellStart"/>
      <w:r>
        <w:rPr>
          <w:rFonts w:ascii="Times New Roman" w:eastAsia="宋体" w:hAnsi="Times New Roman" w:cs="Times New Roman"/>
          <w:bCs/>
          <w:kern w:val="0"/>
          <w:sz w:val="24"/>
          <w:szCs w:val="21"/>
        </w:rPr>
        <w:t>PLoS</w:t>
      </w:r>
      <w:proofErr w:type="spellEnd"/>
      <w:r>
        <w:rPr>
          <w:rFonts w:ascii="Times New Roman" w:eastAsia="宋体" w:hAnsi="Times New Roman" w:cs="Times New Roman"/>
          <w:bCs/>
          <w:kern w:val="0"/>
          <w:sz w:val="24"/>
          <w:szCs w:val="21"/>
        </w:rPr>
        <w:t xml:space="preserve"> One, 2014, 9(5): e96373.</w:t>
      </w:r>
    </w:p>
    <w:p w14:paraId="7085F26D"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Lau T, Leung P, Wong E, Fong C, Cheng K, Zhang S, Lam C, Wong V, Choy K, Ko W: Using herbal medicine as a means of prevention experience during the SARS </w:t>
      </w:r>
      <w:proofErr w:type="spellStart"/>
      <w:proofErr w:type="gramStart"/>
      <w:r>
        <w:rPr>
          <w:rFonts w:ascii="Times New Roman" w:eastAsia="宋体" w:hAnsi="Times New Roman" w:cs="Times New Roman"/>
          <w:bCs/>
          <w:kern w:val="0"/>
          <w:sz w:val="24"/>
          <w:szCs w:val="21"/>
        </w:rPr>
        <w:t>crisis.</w:t>
      </w:r>
      <w:r>
        <w:rPr>
          <w:rFonts w:ascii="Times New Roman" w:eastAsia="宋体" w:hAnsi="Times New Roman" w:cs="Times New Roman"/>
          <w:bCs/>
          <w:i/>
          <w:kern w:val="0"/>
          <w:sz w:val="24"/>
          <w:szCs w:val="21"/>
        </w:rPr>
        <w:t>The</w:t>
      </w:r>
      <w:proofErr w:type="spellEnd"/>
      <w:proofErr w:type="gramEnd"/>
      <w:r>
        <w:rPr>
          <w:rFonts w:ascii="Times New Roman" w:eastAsia="宋体" w:hAnsi="Times New Roman" w:cs="Times New Roman"/>
          <w:bCs/>
          <w:i/>
          <w:kern w:val="0"/>
          <w:sz w:val="24"/>
          <w:szCs w:val="21"/>
        </w:rPr>
        <w:t xml:space="preserve"> American journal of Chinese medicine </w:t>
      </w:r>
      <w:r>
        <w:rPr>
          <w:rFonts w:ascii="Times New Roman" w:eastAsia="宋体" w:hAnsi="Times New Roman" w:cs="Times New Roman"/>
          <w:bCs/>
          <w:kern w:val="0"/>
          <w:sz w:val="24"/>
          <w:szCs w:val="21"/>
        </w:rPr>
        <w:t>2005, 33(03):345-356.</w:t>
      </w:r>
    </w:p>
    <w:p w14:paraId="5DB226B3"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Jia W, Wang C, Wang Y, Pan G, Jiang M, Li Z, Zhu </w:t>
      </w:r>
      <w:proofErr w:type="gramStart"/>
      <w:r>
        <w:rPr>
          <w:rFonts w:ascii="Times New Roman" w:eastAsia="宋体" w:hAnsi="Times New Roman" w:cs="Times New Roman"/>
          <w:bCs/>
          <w:kern w:val="0"/>
          <w:sz w:val="24"/>
          <w:szCs w:val="21"/>
        </w:rPr>
        <w:t>Y:Qualitative</w:t>
      </w:r>
      <w:proofErr w:type="gramEnd"/>
      <w:r>
        <w:rPr>
          <w:rFonts w:ascii="Times New Roman" w:eastAsia="宋体" w:hAnsi="Times New Roman" w:cs="Times New Roman"/>
          <w:bCs/>
          <w:kern w:val="0"/>
          <w:sz w:val="24"/>
          <w:szCs w:val="21"/>
        </w:rPr>
        <w:t xml:space="preserve"> and [5] quantitative analysis of the major constituents in Chinese medical preparation </w:t>
      </w:r>
      <w:proofErr w:type="spellStart"/>
      <w:r>
        <w:rPr>
          <w:rFonts w:ascii="Times New Roman" w:eastAsia="宋体" w:hAnsi="Times New Roman" w:cs="Times New Roman"/>
          <w:bCs/>
          <w:kern w:val="0"/>
          <w:sz w:val="24"/>
          <w:szCs w:val="21"/>
        </w:rPr>
        <w:t>Lianhua-Qingwen</w:t>
      </w:r>
      <w:proofErr w:type="spellEnd"/>
      <w:r>
        <w:rPr>
          <w:rFonts w:ascii="Times New Roman" w:eastAsia="宋体" w:hAnsi="Times New Roman" w:cs="Times New Roman"/>
          <w:bCs/>
          <w:kern w:val="0"/>
          <w:sz w:val="24"/>
          <w:szCs w:val="21"/>
        </w:rPr>
        <w:t xml:space="preserve"> capsule by UPLC-DAD-QTOF-MS. </w:t>
      </w:r>
      <w:r>
        <w:rPr>
          <w:rFonts w:ascii="Times New Roman" w:eastAsia="宋体" w:hAnsi="Times New Roman" w:cs="Times New Roman"/>
          <w:bCs/>
          <w:i/>
          <w:kern w:val="0"/>
          <w:sz w:val="24"/>
          <w:szCs w:val="21"/>
        </w:rPr>
        <w:t xml:space="preserve">The Scientific World Journal </w:t>
      </w:r>
      <w:r>
        <w:rPr>
          <w:rFonts w:ascii="Times New Roman" w:eastAsia="宋体" w:hAnsi="Times New Roman" w:cs="Times New Roman"/>
          <w:bCs/>
          <w:kern w:val="0"/>
          <w:sz w:val="24"/>
          <w:szCs w:val="21"/>
        </w:rPr>
        <w:t>2015, 2015.</w:t>
      </w:r>
    </w:p>
    <w:p w14:paraId="16837879"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Ding Y, Zeng L, Li R, Chen Q, Zhou B, Chen Q, Cheng PL, </w:t>
      </w:r>
      <w:proofErr w:type="spellStart"/>
      <w:r>
        <w:rPr>
          <w:rFonts w:ascii="Times New Roman" w:eastAsia="宋体" w:hAnsi="Times New Roman" w:cs="Times New Roman"/>
          <w:bCs/>
          <w:kern w:val="0"/>
          <w:sz w:val="24"/>
          <w:szCs w:val="21"/>
        </w:rPr>
        <w:t>Yutao</w:t>
      </w:r>
      <w:proofErr w:type="spellEnd"/>
      <w:r>
        <w:rPr>
          <w:rFonts w:ascii="Times New Roman" w:eastAsia="宋体" w:hAnsi="Times New Roman" w:cs="Times New Roman"/>
          <w:bCs/>
          <w:kern w:val="0"/>
          <w:sz w:val="24"/>
          <w:szCs w:val="21"/>
        </w:rPr>
        <w:t xml:space="preserve"> W, Zheng J, Yang Z</w:t>
      </w:r>
      <w:r>
        <w:rPr>
          <w:rFonts w:ascii="Times New Roman" w:eastAsia="宋体" w:hAnsi="Times New Roman" w:cs="Times New Roman"/>
          <w:bCs/>
          <w:i/>
          <w:kern w:val="0"/>
          <w:sz w:val="24"/>
          <w:szCs w:val="21"/>
        </w:rPr>
        <w:t xml:space="preserve"> et al</w:t>
      </w:r>
      <w:r>
        <w:rPr>
          <w:rFonts w:ascii="Times New Roman" w:eastAsia="宋体" w:hAnsi="Times New Roman" w:cs="Times New Roman"/>
          <w:bCs/>
          <w:kern w:val="0"/>
          <w:sz w:val="24"/>
          <w:szCs w:val="21"/>
        </w:rPr>
        <w:t xml:space="preserve">: The Chinese prescription </w:t>
      </w:r>
      <w:proofErr w:type="spellStart"/>
      <w:r>
        <w:rPr>
          <w:rFonts w:ascii="Times New Roman" w:eastAsia="宋体" w:hAnsi="Times New Roman" w:cs="Times New Roman"/>
          <w:bCs/>
          <w:kern w:val="0"/>
          <w:sz w:val="24"/>
          <w:szCs w:val="21"/>
        </w:rPr>
        <w:t>lianhuaqingwen</w:t>
      </w:r>
      <w:proofErr w:type="spellEnd"/>
      <w:r>
        <w:rPr>
          <w:rFonts w:ascii="Times New Roman" w:eastAsia="宋体" w:hAnsi="Times New Roman" w:cs="Times New Roman"/>
          <w:bCs/>
          <w:kern w:val="0"/>
          <w:sz w:val="24"/>
          <w:szCs w:val="21"/>
        </w:rPr>
        <w:t xml:space="preserve"> capsule exerts anti-influenza activity through the inhibition of viral propagation and impacts immune </w:t>
      </w:r>
      <w:proofErr w:type="spellStart"/>
      <w:r>
        <w:rPr>
          <w:rFonts w:ascii="Times New Roman" w:eastAsia="宋体" w:hAnsi="Times New Roman" w:cs="Times New Roman"/>
          <w:bCs/>
          <w:kern w:val="0"/>
          <w:sz w:val="24"/>
          <w:szCs w:val="21"/>
        </w:rPr>
        <w:t>function.</w:t>
      </w:r>
      <w:r>
        <w:rPr>
          <w:rFonts w:ascii="Times New Roman" w:eastAsia="宋体" w:hAnsi="Times New Roman" w:cs="Times New Roman"/>
          <w:bCs/>
          <w:i/>
          <w:kern w:val="0"/>
          <w:sz w:val="24"/>
          <w:szCs w:val="21"/>
        </w:rPr>
        <w:t>BMC</w:t>
      </w:r>
      <w:proofErr w:type="spellEnd"/>
      <w:r>
        <w:rPr>
          <w:rFonts w:ascii="Times New Roman" w:eastAsia="宋体" w:hAnsi="Times New Roman" w:cs="Times New Roman"/>
          <w:bCs/>
          <w:i/>
          <w:kern w:val="0"/>
          <w:sz w:val="24"/>
          <w:szCs w:val="21"/>
        </w:rPr>
        <w:t xml:space="preserve"> Complement Altern Med </w:t>
      </w:r>
      <w:r>
        <w:rPr>
          <w:rFonts w:ascii="Times New Roman" w:eastAsia="宋体" w:hAnsi="Times New Roman" w:cs="Times New Roman"/>
          <w:bCs/>
          <w:kern w:val="0"/>
          <w:sz w:val="24"/>
          <w:szCs w:val="21"/>
        </w:rPr>
        <w:t>2017, 17(1):130.</w:t>
      </w:r>
    </w:p>
    <w:p w14:paraId="4CB16C75"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Wang SH, Liu JF, Zhang YL, Dong Z: [Systematic review of efficacy and safety of </w:t>
      </w:r>
      <w:proofErr w:type="spellStart"/>
      <w:r>
        <w:rPr>
          <w:rFonts w:ascii="Times New Roman" w:eastAsia="宋体" w:hAnsi="Times New Roman" w:cs="Times New Roman"/>
          <w:bCs/>
          <w:kern w:val="0"/>
          <w:sz w:val="24"/>
          <w:szCs w:val="21"/>
        </w:rPr>
        <w:t>Lianhua</w:t>
      </w:r>
      <w:proofErr w:type="spellEnd"/>
      <w:r>
        <w:rPr>
          <w:rFonts w:ascii="Times New Roman" w:eastAsia="宋体" w:hAnsi="Times New Roman" w:cs="Times New Roman"/>
          <w:bCs/>
          <w:kern w:val="0"/>
          <w:sz w:val="24"/>
          <w:szCs w:val="21"/>
        </w:rPr>
        <w:t xml:space="preserve"> </w:t>
      </w:r>
      <w:proofErr w:type="spellStart"/>
      <w:r>
        <w:rPr>
          <w:rFonts w:ascii="Times New Roman" w:eastAsia="宋体" w:hAnsi="Times New Roman" w:cs="Times New Roman"/>
          <w:bCs/>
          <w:kern w:val="0"/>
          <w:sz w:val="24"/>
          <w:szCs w:val="21"/>
        </w:rPr>
        <w:t>Qingwen</w:t>
      </w:r>
      <w:proofErr w:type="spellEnd"/>
      <w:r>
        <w:rPr>
          <w:rFonts w:ascii="Times New Roman" w:eastAsia="宋体" w:hAnsi="Times New Roman" w:cs="Times New Roman"/>
          <w:bCs/>
          <w:kern w:val="0"/>
          <w:sz w:val="24"/>
          <w:szCs w:val="21"/>
        </w:rPr>
        <w:t xml:space="preserve"> Capsules in treatment of viral influenza</w:t>
      </w:r>
      <w:proofErr w:type="gramStart"/>
      <w:r>
        <w:rPr>
          <w:rFonts w:ascii="Times New Roman" w:eastAsia="宋体" w:hAnsi="Times New Roman" w:cs="Times New Roman"/>
          <w:bCs/>
          <w:kern w:val="0"/>
          <w:sz w:val="24"/>
          <w:szCs w:val="21"/>
        </w:rPr>
        <w:t>].</w:t>
      </w:r>
      <w:proofErr w:type="spellStart"/>
      <w:r>
        <w:rPr>
          <w:rFonts w:ascii="Times New Roman" w:eastAsia="宋体" w:hAnsi="Times New Roman" w:cs="Times New Roman"/>
          <w:bCs/>
          <w:i/>
          <w:kern w:val="0"/>
          <w:sz w:val="24"/>
          <w:szCs w:val="21"/>
        </w:rPr>
        <w:t>Zhongguo</w:t>
      </w:r>
      <w:proofErr w:type="spellEnd"/>
      <w:proofErr w:type="gramEnd"/>
      <w:r>
        <w:rPr>
          <w:rFonts w:ascii="Times New Roman" w:eastAsia="宋体" w:hAnsi="Times New Roman" w:cs="Times New Roman"/>
          <w:bCs/>
          <w:i/>
          <w:kern w:val="0"/>
          <w:sz w:val="24"/>
          <w:szCs w:val="21"/>
        </w:rPr>
        <w:t xml:space="preserve"> Zhong </w:t>
      </w:r>
      <w:proofErr w:type="spellStart"/>
      <w:r>
        <w:rPr>
          <w:rFonts w:ascii="Times New Roman" w:eastAsia="宋体" w:hAnsi="Times New Roman" w:cs="Times New Roman"/>
          <w:bCs/>
          <w:i/>
          <w:kern w:val="0"/>
          <w:sz w:val="24"/>
          <w:szCs w:val="21"/>
        </w:rPr>
        <w:t>yao</w:t>
      </w:r>
      <w:proofErr w:type="spellEnd"/>
      <w:r>
        <w:rPr>
          <w:rFonts w:ascii="Times New Roman" w:eastAsia="宋体" w:hAnsi="Times New Roman" w:cs="Times New Roman"/>
          <w:bCs/>
          <w:i/>
          <w:kern w:val="0"/>
          <w:sz w:val="24"/>
          <w:szCs w:val="21"/>
        </w:rPr>
        <w:t xml:space="preserve"> za </w:t>
      </w:r>
      <w:proofErr w:type="spellStart"/>
      <w:r>
        <w:rPr>
          <w:rFonts w:ascii="Times New Roman" w:eastAsia="宋体" w:hAnsi="Times New Roman" w:cs="Times New Roman"/>
          <w:bCs/>
          <w:i/>
          <w:kern w:val="0"/>
          <w:sz w:val="24"/>
          <w:szCs w:val="21"/>
        </w:rPr>
        <w:t>zhi</w:t>
      </w:r>
      <w:proofErr w:type="spellEnd"/>
      <w:r>
        <w:rPr>
          <w:rFonts w:ascii="Times New Roman" w:eastAsia="宋体" w:hAnsi="Times New Roman" w:cs="Times New Roman"/>
          <w:bCs/>
          <w:i/>
          <w:kern w:val="0"/>
          <w:sz w:val="24"/>
          <w:szCs w:val="21"/>
        </w:rPr>
        <w:t xml:space="preserve"> = </w:t>
      </w:r>
      <w:proofErr w:type="spellStart"/>
      <w:r>
        <w:rPr>
          <w:rFonts w:ascii="Times New Roman" w:eastAsia="宋体" w:hAnsi="Times New Roman" w:cs="Times New Roman"/>
          <w:bCs/>
          <w:i/>
          <w:kern w:val="0"/>
          <w:sz w:val="24"/>
          <w:szCs w:val="21"/>
        </w:rPr>
        <w:t>Zhongguo</w:t>
      </w:r>
      <w:proofErr w:type="spellEnd"/>
      <w:r>
        <w:rPr>
          <w:rFonts w:ascii="Times New Roman" w:eastAsia="宋体" w:hAnsi="Times New Roman" w:cs="Times New Roman"/>
          <w:bCs/>
          <w:i/>
          <w:kern w:val="0"/>
          <w:sz w:val="24"/>
          <w:szCs w:val="21"/>
        </w:rPr>
        <w:t xml:space="preserve"> </w:t>
      </w:r>
      <w:proofErr w:type="spellStart"/>
      <w:r>
        <w:rPr>
          <w:rFonts w:ascii="Times New Roman" w:eastAsia="宋体" w:hAnsi="Times New Roman" w:cs="Times New Roman"/>
          <w:bCs/>
          <w:i/>
          <w:kern w:val="0"/>
          <w:sz w:val="24"/>
          <w:szCs w:val="21"/>
        </w:rPr>
        <w:t>zhongyao</w:t>
      </w:r>
      <w:proofErr w:type="spellEnd"/>
      <w:r>
        <w:rPr>
          <w:rFonts w:ascii="Times New Roman" w:eastAsia="宋体" w:hAnsi="Times New Roman" w:cs="Times New Roman"/>
          <w:bCs/>
          <w:i/>
          <w:kern w:val="0"/>
          <w:sz w:val="24"/>
          <w:szCs w:val="21"/>
        </w:rPr>
        <w:t xml:space="preserve"> </w:t>
      </w:r>
      <w:proofErr w:type="spellStart"/>
      <w:r>
        <w:rPr>
          <w:rFonts w:ascii="Times New Roman" w:eastAsia="宋体" w:hAnsi="Times New Roman" w:cs="Times New Roman"/>
          <w:bCs/>
          <w:i/>
          <w:kern w:val="0"/>
          <w:sz w:val="24"/>
          <w:szCs w:val="21"/>
        </w:rPr>
        <w:t>zazhi</w:t>
      </w:r>
      <w:proofErr w:type="spellEnd"/>
      <w:r>
        <w:rPr>
          <w:rFonts w:ascii="Times New Roman" w:eastAsia="宋体" w:hAnsi="Times New Roman" w:cs="Times New Roman"/>
          <w:bCs/>
          <w:i/>
          <w:kern w:val="0"/>
          <w:sz w:val="24"/>
          <w:szCs w:val="21"/>
        </w:rPr>
        <w:t xml:space="preserve"> = China journal of Chinese </w:t>
      </w:r>
      <w:proofErr w:type="spellStart"/>
      <w:r>
        <w:rPr>
          <w:rFonts w:ascii="Times New Roman" w:eastAsia="宋体" w:hAnsi="Times New Roman" w:cs="Times New Roman"/>
          <w:bCs/>
          <w:i/>
          <w:kern w:val="0"/>
          <w:sz w:val="24"/>
          <w:szCs w:val="21"/>
        </w:rPr>
        <w:t>materia</w:t>
      </w:r>
      <w:proofErr w:type="spellEnd"/>
      <w:r>
        <w:rPr>
          <w:rFonts w:ascii="Times New Roman" w:eastAsia="宋体" w:hAnsi="Times New Roman" w:cs="Times New Roman"/>
          <w:bCs/>
          <w:i/>
          <w:kern w:val="0"/>
          <w:sz w:val="24"/>
          <w:szCs w:val="21"/>
        </w:rPr>
        <w:t xml:space="preserve"> medica </w:t>
      </w:r>
      <w:r>
        <w:rPr>
          <w:rFonts w:ascii="Times New Roman" w:eastAsia="宋体" w:hAnsi="Times New Roman" w:cs="Times New Roman"/>
          <w:bCs/>
          <w:kern w:val="0"/>
          <w:sz w:val="24"/>
          <w:szCs w:val="21"/>
        </w:rPr>
        <w:t>2019, 44(7):1503-1508.</w:t>
      </w:r>
    </w:p>
    <w:p w14:paraId="4D9AAEAD"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Niu QQ, Chen Y, Liu Y, Mao SZ, Wang H, Zheng WK, Zhang JH: [Efficacy and safety of </w:t>
      </w:r>
      <w:proofErr w:type="spellStart"/>
      <w:r>
        <w:rPr>
          <w:rFonts w:ascii="Times New Roman" w:eastAsia="宋体" w:hAnsi="Times New Roman" w:cs="Times New Roman"/>
          <w:bCs/>
          <w:kern w:val="0"/>
          <w:sz w:val="24"/>
          <w:szCs w:val="21"/>
        </w:rPr>
        <w:t>Lianhua</w:t>
      </w:r>
      <w:proofErr w:type="spellEnd"/>
      <w:r>
        <w:rPr>
          <w:rFonts w:ascii="Times New Roman" w:eastAsia="宋体" w:hAnsi="Times New Roman" w:cs="Times New Roman"/>
          <w:bCs/>
          <w:kern w:val="0"/>
          <w:sz w:val="24"/>
          <w:szCs w:val="21"/>
        </w:rPr>
        <w:t xml:space="preserve"> </w:t>
      </w:r>
      <w:proofErr w:type="spellStart"/>
      <w:r>
        <w:rPr>
          <w:rFonts w:ascii="Times New Roman" w:eastAsia="宋体" w:hAnsi="Times New Roman" w:cs="Times New Roman"/>
          <w:bCs/>
          <w:kern w:val="0"/>
          <w:sz w:val="24"/>
          <w:szCs w:val="21"/>
        </w:rPr>
        <w:t>Qingwen</w:t>
      </w:r>
      <w:proofErr w:type="spellEnd"/>
      <w:r>
        <w:rPr>
          <w:rFonts w:ascii="Times New Roman" w:eastAsia="宋体" w:hAnsi="Times New Roman" w:cs="Times New Roman"/>
          <w:bCs/>
          <w:kern w:val="0"/>
          <w:sz w:val="24"/>
          <w:szCs w:val="21"/>
        </w:rPr>
        <w:t xml:space="preserve"> capsule for influenza a systematic review</w:t>
      </w:r>
      <w:proofErr w:type="gramStart"/>
      <w:r>
        <w:rPr>
          <w:rFonts w:ascii="Times New Roman" w:eastAsia="宋体" w:hAnsi="Times New Roman" w:cs="Times New Roman"/>
          <w:bCs/>
          <w:kern w:val="0"/>
          <w:sz w:val="24"/>
          <w:szCs w:val="21"/>
        </w:rPr>
        <w:t>].</w:t>
      </w:r>
      <w:proofErr w:type="spellStart"/>
      <w:r>
        <w:rPr>
          <w:rFonts w:ascii="Times New Roman" w:eastAsia="宋体" w:hAnsi="Times New Roman" w:cs="Times New Roman"/>
          <w:bCs/>
          <w:i/>
          <w:kern w:val="0"/>
          <w:sz w:val="24"/>
          <w:szCs w:val="21"/>
        </w:rPr>
        <w:t>Zhongguo</w:t>
      </w:r>
      <w:proofErr w:type="spellEnd"/>
      <w:proofErr w:type="gramEnd"/>
      <w:r>
        <w:rPr>
          <w:rFonts w:ascii="Times New Roman" w:eastAsia="宋体" w:hAnsi="Times New Roman" w:cs="Times New Roman"/>
          <w:bCs/>
          <w:i/>
          <w:kern w:val="0"/>
          <w:sz w:val="24"/>
          <w:szCs w:val="21"/>
        </w:rPr>
        <w:t xml:space="preserve"> Zhong </w:t>
      </w:r>
      <w:proofErr w:type="spellStart"/>
      <w:r>
        <w:rPr>
          <w:rFonts w:ascii="Times New Roman" w:eastAsia="宋体" w:hAnsi="Times New Roman" w:cs="Times New Roman"/>
          <w:bCs/>
          <w:i/>
          <w:kern w:val="0"/>
          <w:sz w:val="24"/>
          <w:szCs w:val="21"/>
        </w:rPr>
        <w:t>yao</w:t>
      </w:r>
      <w:proofErr w:type="spellEnd"/>
      <w:r>
        <w:rPr>
          <w:rFonts w:ascii="Times New Roman" w:eastAsia="宋体" w:hAnsi="Times New Roman" w:cs="Times New Roman"/>
          <w:bCs/>
          <w:i/>
          <w:kern w:val="0"/>
          <w:sz w:val="24"/>
          <w:szCs w:val="21"/>
        </w:rPr>
        <w:t xml:space="preserve"> za </w:t>
      </w:r>
      <w:proofErr w:type="spellStart"/>
      <w:r>
        <w:rPr>
          <w:rFonts w:ascii="Times New Roman" w:eastAsia="宋体" w:hAnsi="Times New Roman" w:cs="Times New Roman"/>
          <w:bCs/>
          <w:i/>
          <w:kern w:val="0"/>
          <w:sz w:val="24"/>
          <w:szCs w:val="21"/>
        </w:rPr>
        <w:t>zhi</w:t>
      </w:r>
      <w:proofErr w:type="spellEnd"/>
      <w:r>
        <w:rPr>
          <w:rFonts w:ascii="Times New Roman" w:eastAsia="宋体" w:hAnsi="Times New Roman" w:cs="Times New Roman"/>
          <w:bCs/>
          <w:i/>
          <w:kern w:val="0"/>
          <w:sz w:val="24"/>
          <w:szCs w:val="21"/>
        </w:rPr>
        <w:t xml:space="preserve"> = </w:t>
      </w:r>
      <w:proofErr w:type="spellStart"/>
      <w:r>
        <w:rPr>
          <w:rFonts w:ascii="Times New Roman" w:eastAsia="宋体" w:hAnsi="Times New Roman" w:cs="Times New Roman"/>
          <w:bCs/>
          <w:i/>
          <w:kern w:val="0"/>
          <w:sz w:val="24"/>
          <w:szCs w:val="21"/>
        </w:rPr>
        <w:t>Zhongguo</w:t>
      </w:r>
      <w:proofErr w:type="spellEnd"/>
      <w:r>
        <w:rPr>
          <w:rFonts w:ascii="Times New Roman" w:eastAsia="宋体" w:hAnsi="Times New Roman" w:cs="Times New Roman"/>
          <w:bCs/>
          <w:i/>
          <w:kern w:val="0"/>
          <w:sz w:val="24"/>
          <w:szCs w:val="21"/>
        </w:rPr>
        <w:t xml:space="preserve"> </w:t>
      </w:r>
      <w:proofErr w:type="spellStart"/>
      <w:r>
        <w:rPr>
          <w:rFonts w:ascii="Times New Roman" w:eastAsia="宋体" w:hAnsi="Times New Roman" w:cs="Times New Roman"/>
          <w:bCs/>
          <w:i/>
          <w:kern w:val="0"/>
          <w:sz w:val="24"/>
          <w:szCs w:val="21"/>
        </w:rPr>
        <w:t>zhongyao</w:t>
      </w:r>
      <w:proofErr w:type="spellEnd"/>
      <w:r>
        <w:rPr>
          <w:rFonts w:ascii="Times New Roman" w:eastAsia="宋体" w:hAnsi="Times New Roman" w:cs="Times New Roman"/>
          <w:bCs/>
          <w:i/>
          <w:kern w:val="0"/>
          <w:sz w:val="24"/>
          <w:szCs w:val="21"/>
        </w:rPr>
        <w:t xml:space="preserve"> </w:t>
      </w:r>
      <w:proofErr w:type="spellStart"/>
      <w:r>
        <w:rPr>
          <w:rFonts w:ascii="Times New Roman" w:eastAsia="宋体" w:hAnsi="Times New Roman" w:cs="Times New Roman"/>
          <w:bCs/>
          <w:i/>
          <w:kern w:val="0"/>
          <w:sz w:val="24"/>
          <w:szCs w:val="21"/>
        </w:rPr>
        <w:t>zazhi</w:t>
      </w:r>
      <w:proofErr w:type="spellEnd"/>
      <w:r>
        <w:rPr>
          <w:rFonts w:ascii="Times New Roman" w:eastAsia="宋体" w:hAnsi="Times New Roman" w:cs="Times New Roman"/>
          <w:bCs/>
          <w:i/>
          <w:kern w:val="0"/>
          <w:sz w:val="24"/>
          <w:szCs w:val="21"/>
        </w:rPr>
        <w:t xml:space="preserve"> = China journal of Chinese </w:t>
      </w:r>
      <w:proofErr w:type="spellStart"/>
      <w:r>
        <w:rPr>
          <w:rFonts w:ascii="Times New Roman" w:eastAsia="宋体" w:hAnsi="Times New Roman" w:cs="Times New Roman"/>
          <w:bCs/>
          <w:i/>
          <w:kern w:val="0"/>
          <w:sz w:val="24"/>
          <w:szCs w:val="21"/>
        </w:rPr>
        <w:t>materia</w:t>
      </w:r>
      <w:proofErr w:type="spellEnd"/>
      <w:r>
        <w:rPr>
          <w:rFonts w:ascii="Times New Roman" w:eastAsia="宋体" w:hAnsi="Times New Roman" w:cs="Times New Roman"/>
          <w:bCs/>
          <w:i/>
          <w:kern w:val="0"/>
          <w:sz w:val="24"/>
          <w:szCs w:val="21"/>
        </w:rPr>
        <w:t xml:space="preserve"> medica </w:t>
      </w:r>
      <w:r>
        <w:rPr>
          <w:rFonts w:ascii="Times New Roman" w:eastAsia="宋体" w:hAnsi="Times New Roman" w:cs="Times New Roman"/>
          <w:bCs/>
          <w:kern w:val="0"/>
          <w:sz w:val="24"/>
          <w:szCs w:val="21"/>
        </w:rPr>
        <w:t>2017, 42(8):1474-1481.</w:t>
      </w:r>
    </w:p>
    <w:p w14:paraId="422C0B73"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lastRenderedPageBreak/>
        <w:t xml:space="preserve">Zhao P, Yang HZ, </w:t>
      </w:r>
      <w:proofErr w:type="spellStart"/>
      <w:r>
        <w:rPr>
          <w:rFonts w:ascii="Times New Roman" w:eastAsia="宋体" w:hAnsi="Times New Roman" w:cs="Times New Roman"/>
          <w:bCs/>
          <w:kern w:val="0"/>
          <w:sz w:val="24"/>
          <w:szCs w:val="21"/>
        </w:rPr>
        <w:t>Lv</w:t>
      </w:r>
      <w:proofErr w:type="spellEnd"/>
      <w:r>
        <w:rPr>
          <w:rFonts w:ascii="Times New Roman" w:eastAsia="宋体" w:hAnsi="Times New Roman" w:cs="Times New Roman"/>
          <w:bCs/>
          <w:kern w:val="0"/>
          <w:sz w:val="24"/>
          <w:szCs w:val="21"/>
        </w:rPr>
        <w:t xml:space="preserve"> HY, Wei ZM: Efficacy of </w:t>
      </w:r>
      <w:proofErr w:type="spellStart"/>
      <w:r>
        <w:rPr>
          <w:rFonts w:ascii="Times New Roman" w:eastAsia="宋体" w:hAnsi="Times New Roman" w:cs="Times New Roman"/>
          <w:bCs/>
          <w:kern w:val="0"/>
          <w:sz w:val="24"/>
          <w:szCs w:val="21"/>
        </w:rPr>
        <w:t>Lianhuaqingwen</w:t>
      </w:r>
      <w:proofErr w:type="spellEnd"/>
      <w:r>
        <w:rPr>
          <w:rFonts w:ascii="Times New Roman" w:eastAsia="宋体" w:hAnsi="Times New Roman" w:cs="Times New Roman"/>
          <w:bCs/>
          <w:kern w:val="0"/>
          <w:sz w:val="24"/>
          <w:szCs w:val="21"/>
        </w:rPr>
        <w:t xml:space="preserve"> capsule compared with oseltamivir for influenza A virus infection: a meta-analysis of randomized, controlled </w:t>
      </w:r>
      <w:proofErr w:type="spellStart"/>
      <w:proofErr w:type="gramStart"/>
      <w:r>
        <w:rPr>
          <w:rFonts w:ascii="Times New Roman" w:eastAsia="宋体" w:hAnsi="Times New Roman" w:cs="Times New Roman"/>
          <w:bCs/>
          <w:kern w:val="0"/>
          <w:sz w:val="24"/>
          <w:szCs w:val="21"/>
        </w:rPr>
        <w:t>trials.</w:t>
      </w:r>
      <w:r>
        <w:rPr>
          <w:rFonts w:ascii="Times New Roman" w:eastAsia="宋体" w:hAnsi="Times New Roman" w:cs="Times New Roman"/>
          <w:bCs/>
          <w:i/>
          <w:kern w:val="0"/>
          <w:sz w:val="24"/>
          <w:szCs w:val="21"/>
        </w:rPr>
        <w:t>Altern</w:t>
      </w:r>
      <w:proofErr w:type="spellEnd"/>
      <w:proofErr w:type="gramEnd"/>
      <w:r>
        <w:rPr>
          <w:rFonts w:ascii="Times New Roman" w:eastAsia="宋体" w:hAnsi="Times New Roman" w:cs="Times New Roman"/>
          <w:bCs/>
          <w:i/>
          <w:kern w:val="0"/>
          <w:sz w:val="24"/>
          <w:szCs w:val="21"/>
        </w:rPr>
        <w:t xml:space="preserve"> Ther Health Med </w:t>
      </w:r>
      <w:r>
        <w:rPr>
          <w:rFonts w:ascii="Times New Roman" w:eastAsia="宋体" w:hAnsi="Times New Roman" w:cs="Times New Roman"/>
          <w:bCs/>
          <w:kern w:val="0"/>
          <w:sz w:val="24"/>
          <w:szCs w:val="21"/>
        </w:rPr>
        <w:t>2014, 20(2):25-30.</w:t>
      </w:r>
    </w:p>
    <w:p w14:paraId="2EC00422"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Yan </w:t>
      </w:r>
      <w:proofErr w:type="spellStart"/>
      <w:r>
        <w:rPr>
          <w:rFonts w:ascii="Times New Roman" w:eastAsia="宋体" w:hAnsi="Times New Roman" w:cs="Times New Roman"/>
          <w:bCs/>
          <w:kern w:val="0"/>
          <w:sz w:val="24"/>
          <w:szCs w:val="21"/>
        </w:rPr>
        <w:t>Yumeng</w:t>
      </w:r>
      <w:proofErr w:type="spellEnd"/>
      <w:r>
        <w:rPr>
          <w:rFonts w:ascii="Times New Roman" w:eastAsia="宋体" w:hAnsi="Times New Roman" w:cs="Times New Roman"/>
          <w:bCs/>
          <w:kern w:val="0"/>
          <w:sz w:val="24"/>
          <w:szCs w:val="21"/>
        </w:rPr>
        <w:t xml:space="preserve">, Yang Xiaojing, Zhao </w:t>
      </w:r>
      <w:proofErr w:type="spellStart"/>
      <w:r>
        <w:rPr>
          <w:rFonts w:ascii="Times New Roman" w:eastAsia="宋体" w:hAnsi="Times New Roman" w:cs="Times New Roman"/>
          <w:bCs/>
          <w:kern w:val="0"/>
          <w:sz w:val="24"/>
          <w:szCs w:val="21"/>
        </w:rPr>
        <w:t>Chunxia</w:t>
      </w:r>
      <w:proofErr w:type="spellEnd"/>
      <w:r>
        <w:rPr>
          <w:rFonts w:ascii="Times New Roman" w:eastAsia="宋体" w:hAnsi="Times New Roman" w:cs="Times New Roman"/>
          <w:bCs/>
          <w:kern w:val="0"/>
          <w:sz w:val="24"/>
          <w:szCs w:val="21"/>
        </w:rPr>
        <w:t xml:space="preserve">, et al. Systematic review and Meta-analysis of </w:t>
      </w:r>
      <w:proofErr w:type="spellStart"/>
      <w:r>
        <w:rPr>
          <w:rFonts w:ascii="Times New Roman" w:eastAsia="宋体" w:hAnsi="Times New Roman" w:cs="Times New Roman"/>
          <w:bCs/>
          <w:kern w:val="0"/>
          <w:sz w:val="24"/>
          <w:szCs w:val="21"/>
        </w:rPr>
        <w:t>Lianhua</w:t>
      </w:r>
      <w:proofErr w:type="spellEnd"/>
      <w:r>
        <w:rPr>
          <w:rFonts w:ascii="Times New Roman" w:eastAsia="宋体" w:hAnsi="Times New Roman" w:cs="Times New Roman"/>
          <w:bCs/>
          <w:kern w:val="0"/>
          <w:sz w:val="24"/>
          <w:szCs w:val="21"/>
        </w:rPr>
        <w:t xml:space="preserve"> </w:t>
      </w:r>
      <w:proofErr w:type="spellStart"/>
      <w:r>
        <w:rPr>
          <w:rFonts w:ascii="Times New Roman" w:eastAsia="宋体" w:hAnsi="Times New Roman" w:cs="Times New Roman"/>
          <w:bCs/>
          <w:kern w:val="0"/>
          <w:sz w:val="24"/>
          <w:szCs w:val="21"/>
        </w:rPr>
        <w:t>Qingwen</w:t>
      </w:r>
      <w:proofErr w:type="spellEnd"/>
      <w:r>
        <w:rPr>
          <w:rFonts w:ascii="Times New Roman" w:eastAsia="宋体" w:hAnsi="Times New Roman" w:cs="Times New Roman"/>
          <w:bCs/>
          <w:kern w:val="0"/>
          <w:sz w:val="24"/>
          <w:szCs w:val="21"/>
        </w:rPr>
        <w:t xml:space="preserve"> preparation combined with oseltamivir phosphate in the treatment of influenza[J]. China Journal of Chinese Materia Medica, 2022,47(15):4238 -4247.</w:t>
      </w:r>
    </w:p>
    <w:p w14:paraId="176B5F86"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Liu </w:t>
      </w:r>
      <w:proofErr w:type="spellStart"/>
      <w:r>
        <w:rPr>
          <w:rFonts w:ascii="Times New Roman" w:eastAsia="宋体" w:hAnsi="Times New Roman" w:cs="Times New Roman"/>
          <w:bCs/>
          <w:kern w:val="0"/>
          <w:sz w:val="24"/>
          <w:szCs w:val="21"/>
        </w:rPr>
        <w:t>Qingquan</w:t>
      </w:r>
      <w:proofErr w:type="spellEnd"/>
      <w:r>
        <w:rPr>
          <w:rFonts w:ascii="Times New Roman" w:eastAsia="宋体" w:hAnsi="Times New Roman" w:cs="Times New Roman"/>
          <w:bCs/>
          <w:kern w:val="0"/>
          <w:sz w:val="24"/>
          <w:szCs w:val="21"/>
        </w:rPr>
        <w:t xml:space="preserve">, Chen Tengfei, Zhao </w:t>
      </w:r>
      <w:proofErr w:type="spellStart"/>
      <w:r>
        <w:rPr>
          <w:rFonts w:ascii="Times New Roman" w:eastAsia="宋体" w:hAnsi="Times New Roman" w:cs="Times New Roman"/>
          <w:bCs/>
          <w:kern w:val="0"/>
          <w:sz w:val="24"/>
          <w:szCs w:val="21"/>
        </w:rPr>
        <w:t>Guozhen</w:t>
      </w:r>
      <w:proofErr w:type="spellEnd"/>
      <w:r>
        <w:rPr>
          <w:rFonts w:ascii="Times New Roman" w:eastAsia="宋体" w:hAnsi="Times New Roman" w:cs="Times New Roman"/>
          <w:bCs/>
          <w:kern w:val="0"/>
          <w:sz w:val="24"/>
          <w:szCs w:val="21"/>
        </w:rPr>
        <w:t>, et al. Clinical practice guidelines for the treatment of influenza with traditional Chinese medicine (2021) [J]. Journal of Traditional Chinese Medicine, 2022,63(01):85-98.</w:t>
      </w:r>
    </w:p>
    <w:p w14:paraId="0D3C62FC"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ab/>
        <w:t xml:space="preserve">Hayden FG, Belshe R, Villanueva C, Lanno R, Hughes C, Small I, Dutkowski R, Ward P, Carr J: Management of influenza in households: a prospective, randomized comparison of oseltamivir treatment with or without postexposure </w:t>
      </w:r>
      <w:proofErr w:type="spellStart"/>
      <w:proofErr w:type="gramStart"/>
      <w:r>
        <w:rPr>
          <w:rFonts w:ascii="Times New Roman" w:eastAsia="宋体" w:hAnsi="Times New Roman" w:cs="Times New Roman"/>
          <w:bCs/>
          <w:kern w:val="0"/>
          <w:sz w:val="24"/>
          <w:szCs w:val="21"/>
        </w:rPr>
        <w:t>prophylaxis.</w:t>
      </w:r>
      <w:r>
        <w:rPr>
          <w:rFonts w:ascii="Times New Roman" w:eastAsia="宋体" w:hAnsi="Times New Roman" w:cs="Times New Roman"/>
          <w:bCs/>
          <w:i/>
          <w:kern w:val="0"/>
          <w:sz w:val="24"/>
          <w:szCs w:val="21"/>
        </w:rPr>
        <w:t>J</w:t>
      </w:r>
      <w:proofErr w:type="spellEnd"/>
      <w:proofErr w:type="gramEnd"/>
      <w:r>
        <w:rPr>
          <w:rFonts w:ascii="Times New Roman" w:eastAsia="宋体" w:hAnsi="Times New Roman" w:cs="Times New Roman"/>
          <w:bCs/>
          <w:i/>
          <w:kern w:val="0"/>
          <w:sz w:val="24"/>
          <w:szCs w:val="21"/>
        </w:rPr>
        <w:t xml:space="preserve"> Infect Dis </w:t>
      </w:r>
      <w:r>
        <w:rPr>
          <w:rFonts w:ascii="Times New Roman" w:eastAsia="宋体" w:hAnsi="Times New Roman" w:cs="Times New Roman"/>
          <w:bCs/>
          <w:kern w:val="0"/>
          <w:sz w:val="24"/>
          <w:szCs w:val="21"/>
        </w:rPr>
        <w:t>2004, 189(3):440-449.</w:t>
      </w:r>
    </w:p>
    <w:p w14:paraId="60AE2613"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kern w:val="0"/>
          <w:sz w:val="24"/>
          <w:szCs w:val="21"/>
        </w:rPr>
      </w:pPr>
      <w:r>
        <w:rPr>
          <w:rFonts w:ascii="Times New Roman" w:eastAsia="宋体" w:hAnsi="Times New Roman" w:cs="Times New Roman"/>
          <w:bCs/>
          <w:kern w:val="0"/>
          <w:sz w:val="24"/>
          <w:szCs w:val="21"/>
        </w:rPr>
        <w:t xml:space="preserve">Poon LL, Chan KH, Chu DK, Fung CC, Cheng CK, Ip DK, Leung GM, Peiris JS, Cowling BJ: Viral genetic sequence variations in pandemic H1N1/2009 and seasonal H3N2 influenza viruses within an individual, a household and a </w:t>
      </w:r>
      <w:proofErr w:type="spellStart"/>
      <w:proofErr w:type="gramStart"/>
      <w:r>
        <w:rPr>
          <w:rFonts w:ascii="Times New Roman" w:eastAsia="宋体" w:hAnsi="Times New Roman" w:cs="Times New Roman"/>
          <w:bCs/>
          <w:kern w:val="0"/>
          <w:sz w:val="24"/>
          <w:szCs w:val="21"/>
        </w:rPr>
        <w:t>community.</w:t>
      </w:r>
      <w:r>
        <w:rPr>
          <w:rFonts w:ascii="Times New Roman" w:eastAsia="宋体" w:hAnsi="Times New Roman" w:cs="Times New Roman"/>
          <w:bCs/>
          <w:i/>
          <w:kern w:val="0"/>
          <w:sz w:val="24"/>
          <w:szCs w:val="21"/>
        </w:rPr>
        <w:t>J</w:t>
      </w:r>
      <w:proofErr w:type="spellEnd"/>
      <w:proofErr w:type="gramEnd"/>
      <w:r>
        <w:rPr>
          <w:rFonts w:ascii="Times New Roman" w:eastAsia="宋体" w:hAnsi="Times New Roman" w:cs="Times New Roman"/>
          <w:bCs/>
          <w:i/>
          <w:kern w:val="0"/>
          <w:sz w:val="24"/>
          <w:szCs w:val="21"/>
        </w:rPr>
        <w:t xml:space="preserve"> Clin </w:t>
      </w:r>
      <w:proofErr w:type="spellStart"/>
      <w:r>
        <w:rPr>
          <w:rFonts w:ascii="Times New Roman" w:eastAsia="宋体" w:hAnsi="Times New Roman" w:cs="Times New Roman"/>
          <w:bCs/>
          <w:i/>
          <w:kern w:val="0"/>
          <w:sz w:val="24"/>
          <w:szCs w:val="21"/>
        </w:rPr>
        <w:t>Virol</w:t>
      </w:r>
      <w:proofErr w:type="spellEnd"/>
      <w:r>
        <w:rPr>
          <w:rFonts w:ascii="Times New Roman" w:eastAsia="宋体" w:hAnsi="Times New Roman" w:cs="Times New Roman"/>
          <w:bCs/>
          <w:i/>
          <w:kern w:val="0"/>
          <w:sz w:val="24"/>
          <w:szCs w:val="21"/>
        </w:rPr>
        <w:t xml:space="preserve"> </w:t>
      </w:r>
      <w:r>
        <w:rPr>
          <w:rFonts w:ascii="Times New Roman" w:eastAsia="宋体" w:hAnsi="Times New Roman" w:cs="Times New Roman"/>
          <w:bCs/>
          <w:kern w:val="0"/>
          <w:sz w:val="24"/>
          <w:szCs w:val="21"/>
        </w:rPr>
        <w:t>2011, 52(2):146-150.</w:t>
      </w:r>
    </w:p>
    <w:p w14:paraId="13F7A084"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 xml:space="preserve">Mo </w:t>
      </w:r>
      <w:proofErr w:type="spellStart"/>
      <w:r>
        <w:rPr>
          <w:rFonts w:ascii="Times New Roman" w:eastAsia="宋体" w:hAnsi="Times New Roman" w:cs="Times New Roman"/>
          <w:bCs/>
          <w:color w:val="000000"/>
          <w:sz w:val="24"/>
          <w:szCs w:val="21"/>
        </w:rPr>
        <w:t>Hongying</w:t>
      </w:r>
      <w:proofErr w:type="spellEnd"/>
      <w:r>
        <w:rPr>
          <w:rFonts w:ascii="Times New Roman" w:eastAsia="宋体" w:hAnsi="Times New Roman" w:cs="Times New Roman"/>
          <w:bCs/>
          <w:color w:val="000000"/>
          <w:sz w:val="24"/>
          <w:szCs w:val="21"/>
        </w:rPr>
        <w:t xml:space="preserve">, Ke </w:t>
      </w:r>
      <w:proofErr w:type="spellStart"/>
      <w:r>
        <w:rPr>
          <w:rFonts w:ascii="Times New Roman" w:eastAsia="宋体" w:hAnsi="Times New Roman" w:cs="Times New Roman"/>
          <w:bCs/>
          <w:color w:val="000000"/>
          <w:sz w:val="24"/>
          <w:szCs w:val="21"/>
        </w:rPr>
        <w:t>Changwen</w:t>
      </w:r>
      <w:proofErr w:type="spellEnd"/>
      <w:r>
        <w:rPr>
          <w:rFonts w:ascii="Times New Roman" w:eastAsia="宋体" w:hAnsi="Times New Roman" w:cs="Times New Roman"/>
          <w:bCs/>
          <w:color w:val="000000"/>
          <w:sz w:val="24"/>
          <w:szCs w:val="21"/>
        </w:rPr>
        <w:t xml:space="preserve">, Zheng Jinping, et al. Experimental study on </w:t>
      </w:r>
      <w:proofErr w:type="spellStart"/>
      <w:r>
        <w:rPr>
          <w:rFonts w:ascii="Times New Roman" w:eastAsia="宋体" w:hAnsi="Times New Roman" w:cs="Times New Roman"/>
          <w:bCs/>
          <w:color w:val="000000"/>
          <w:sz w:val="24"/>
          <w:szCs w:val="21"/>
        </w:rPr>
        <w:t>Lianhua</w:t>
      </w:r>
      <w:proofErr w:type="spellEnd"/>
      <w:r>
        <w:rPr>
          <w:rFonts w:ascii="Times New Roman" w:eastAsia="宋体" w:hAnsi="Times New Roman" w:cs="Times New Roman"/>
          <w:bCs/>
          <w:color w:val="000000"/>
          <w:sz w:val="24"/>
          <w:szCs w:val="21"/>
        </w:rPr>
        <w:t xml:space="preserve"> </w:t>
      </w:r>
      <w:proofErr w:type="spellStart"/>
      <w:r>
        <w:rPr>
          <w:rFonts w:ascii="Times New Roman" w:eastAsia="宋体" w:hAnsi="Times New Roman" w:cs="Times New Roman"/>
          <w:bCs/>
          <w:color w:val="000000"/>
          <w:sz w:val="24"/>
          <w:szCs w:val="21"/>
        </w:rPr>
        <w:t>Qingwen</w:t>
      </w:r>
      <w:proofErr w:type="spellEnd"/>
      <w:r>
        <w:rPr>
          <w:rFonts w:ascii="Times New Roman" w:eastAsia="宋体" w:hAnsi="Times New Roman" w:cs="Times New Roman"/>
          <w:bCs/>
          <w:color w:val="000000"/>
          <w:sz w:val="24"/>
          <w:szCs w:val="21"/>
        </w:rPr>
        <w:t xml:space="preserve"> Capsules against influenza A virus in vitro [J]. Traditional Chinese Drug Research &amp; Clinical Pharmacology, 2007, 18(1): 6-9.</w:t>
      </w:r>
    </w:p>
    <w:p w14:paraId="1DD593DD"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 xml:space="preserve">Chinese Academy of Military Medical Sciences and Beijing </w:t>
      </w:r>
      <w:proofErr w:type="spellStart"/>
      <w:r>
        <w:rPr>
          <w:rFonts w:ascii="Times New Roman" w:eastAsia="宋体" w:hAnsi="Times New Roman" w:cs="Times New Roman"/>
          <w:bCs/>
          <w:color w:val="000000"/>
          <w:sz w:val="24"/>
          <w:szCs w:val="21"/>
        </w:rPr>
        <w:t>Ditan</w:t>
      </w:r>
      <w:proofErr w:type="spellEnd"/>
      <w:r>
        <w:rPr>
          <w:rFonts w:ascii="Times New Roman" w:eastAsia="宋体" w:hAnsi="Times New Roman" w:cs="Times New Roman"/>
          <w:bCs/>
          <w:color w:val="000000"/>
          <w:sz w:val="24"/>
          <w:szCs w:val="21"/>
        </w:rPr>
        <w:t xml:space="preserve"> Hospital confirmed Chinese medicine </w:t>
      </w:r>
      <w:proofErr w:type="spellStart"/>
      <w:r>
        <w:rPr>
          <w:rFonts w:ascii="Times New Roman" w:eastAsia="宋体" w:hAnsi="Times New Roman" w:cs="Times New Roman"/>
          <w:bCs/>
          <w:color w:val="000000"/>
          <w:sz w:val="24"/>
          <w:szCs w:val="21"/>
        </w:rPr>
        <w:t>Lianhua</w:t>
      </w:r>
      <w:proofErr w:type="spellEnd"/>
      <w:r>
        <w:rPr>
          <w:rFonts w:ascii="Times New Roman" w:eastAsia="宋体" w:hAnsi="Times New Roman" w:cs="Times New Roman"/>
          <w:bCs/>
          <w:color w:val="000000"/>
          <w:sz w:val="24"/>
          <w:szCs w:val="21"/>
        </w:rPr>
        <w:t xml:space="preserve"> </w:t>
      </w:r>
      <w:proofErr w:type="spellStart"/>
      <w:r>
        <w:rPr>
          <w:rFonts w:ascii="Times New Roman" w:eastAsia="宋体" w:hAnsi="Times New Roman" w:cs="Times New Roman"/>
          <w:bCs/>
          <w:color w:val="000000"/>
          <w:sz w:val="24"/>
          <w:szCs w:val="21"/>
        </w:rPr>
        <w:t>Qingwen</w:t>
      </w:r>
      <w:proofErr w:type="spellEnd"/>
      <w:r>
        <w:rPr>
          <w:rFonts w:ascii="Times New Roman" w:eastAsia="宋体" w:hAnsi="Times New Roman" w:cs="Times New Roman"/>
          <w:bCs/>
          <w:color w:val="000000"/>
          <w:sz w:val="24"/>
          <w:szCs w:val="21"/>
        </w:rPr>
        <w:t xml:space="preserve"> Capsule made </w:t>
      </w:r>
      <w:proofErr w:type="gramStart"/>
      <w:r>
        <w:rPr>
          <w:rFonts w:ascii="Times New Roman" w:eastAsia="宋体" w:hAnsi="Times New Roman" w:cs="Times New Roman"/>
          <w:bCs/>
          <w:color w:val="000000"/>
          <w:sz w:val="24"/>
          <w:szCs w:val="21"/>
        </w:rPr>
        <w:t>a major breakthrough</w:t>
      </w:r>
      <w:proofErr w:type="gramEnd"/>
      <w:r>
        <w:rPr>
          <w:rFonts w:ascii="Times New Roman" w:eastAsia="宋体" w:hAnsi="Times New Roman" w:cs="Times New Roman"/>
          <w:bCs/>
          <w:color w:val="000000"/>
          <w:sz w:val="24"/>
          <w:szCs w:val="21"/>
        </w:rPr>
        <w:t xml:space="preserve"> against the influenza A H1N1 virus: [J]. Journal of China Prescription Drug, 2009, 9(90): 41-41. </w:t>
      </w:r>
    </w:p>
    <w:p w14:paraId="259649B2"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color w:val="000000"/>
          <w:sz w:val="24"/>
          <w:szCs w:val="21"/>
        </w:rPr>
      </w:pPr>
      <w:r>
        <w:rPr>
          <w:rFonts w:ascii="Times New Roman" w:eastAsia="宋体" w:hAnsi="Times New Roman" w:cs="Times New Roman"/>
          <w:bCs/>
          <w:color w:val="000000"/>
          <w:sz w:val="24"/>
          <w:szCs w:val="21"/>
        </w:rPr>
        <w:t xml:space="preserve">Wang </w:t>
      </w:r>
      <w:proofErr w:type="spellStart"/>
      <w:r>
        <w:rPr>
          <w:rFonts w:ascii="Times New Roman" w:eastAsia="宋体" w:hAnsi="Times New Roman" w:cs="Times New Roman"/>
          <w:bCs/>
          <w:color w:val="000000"/>
          <w:sz w:val="24"/>
          <w:szCs w:val="21"/>
        </w:rPr>
        <w:t>Baoning</w:t>
      </w:r>
      <w:proofErr w:type="spellEnd"/>
      <w:r>
        <w:rPr>
          <w:rFonts w:ascii="Times New Roman" w:eastAsia="宋体" w:hAnsi="Times New Roman" w:cs="Times New Roman"/>
          <w:bCs/>
          <w:color w:val="000000"/>
          <w:sz w:val="24"/>
          <w:szCs w:val="21"/>
        </w:rPr>
        <w:t xml:space="preserve">, Zhang </w:t>
      </w:r>
      <w:proofErr w:type="spellStart"/>
      <w:r>
        <w:rPr>
          <w:rFonts w:ascii="Times New Roman" w:eastAsia="宋体" w:hAnsi="Times New Roman" w:cs="Times New Roman"/>
          <w:bCs/>
          <w:color w:val="000000"/>
          <w:sz w:val="24"/>
          <w:szCs w:val="21"/>
        </w:rPr>
        <w:t>Yufen</w:t>
      </w:r>
      <w:proofErr w:type="spellEnd"/>
      <w:r>
        <w:rPr>
          <w:rFonts w:ascii="Times New Roman" w:eastAsia="宋体" w:hAnsi="Times New Roman" w:cs="Times New Roman"/>
          <w:bCs/>
          <w:color w:val="000000"/>
          <w:sz w:val="24"/>
          <w:szCs w:val="21"/>
        </w:rPr>
        <w:t xml:space="preserve">, Ren </w:t>
      </w:r>
      <w:proofErr w:type="spellStart"/>
      <w:r>
        <w:rPr>
          <w:rFonts w:ascii="Times New Roman" w:eastAsia="宋体" w:hAnsi="Times New Roman" w:cs="Times New Roman"/>
          <w:bCs/>
          <w:color w:val="000000"/>
          <w:sz w:val="24"/>
          <w:szCs w:val="21"/>
        </w:rPr>
        <w:t>Laifeng</w:t>
      </w:r>
      <w:proofErr w:type="spellEnd"/>
      <w:r>
        <w:rPr>
          <w:rFonts w:ascii="Times New Roman" w:eastAsia="宋体" w:hAnsi="Times New Roman" w:cs="Times New Roman"/>
          <w:bCs/>
          <w:color w:val="000000"/>
          <w:sz w:val="24"/>
          <w:szCs w:val="21"/>
        </w:rPr>
        <w:t xml:space="preserve">, et al. Experimental study of </w:t>
      </w:r>
      <w:proofErr w:type="spellStart"/>
      <w:r>
        <w:rPr>
          <w:rFonts w:ascii="Times New Roman" w:eastAsia="宋体" w:hAnsi="Times New Roman" w:cs="Times New Roman"/>
          <w:bCs/>
          <w:color w:val="000000"/>
          <w:sz w:val="24"/>
          <w:szCs w:val="21"/>
        </w:rPr>
        <w:t>Qingrejiedu</w:t>
      </w:r>
      <w:proofErr w:type="spellEnd"/>
      <w:r>
        <w:rPr>
          <w:rFonts w:ascii="Times New Roman" w:eastAsia="宋体" w:hAnsi="Times New Roman" w:cs="Times New Roman"/>
          <w:bCs/>
          <w:color w:val="000000"/>
          <w:sz w:val="24"/>
          <w:szCs w:val="21"/>
        </w:rPr>
        <w:t xml:space="preserve"> Oral Liquid against the influenza A virus in mice [J]. West China Journal of Pharmaceutical Sciences, 2012, 27(3): 287-288.</w:t>
      </w:r>
    </w:p>
    <w:p w14:paraId="1196054A"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color w:val="000000"/>
          <w:sz w:val="24"/>
          <w:szCs w:val="21"/>
        </w:rPr>
      </w:pPr>
      <w:r>
        <w:rPr>
          <w:rFonts w:ascii="Times New Roman" w:eastAsia="宋体" w:hAnsi="Times New Roman" w:cs="Times New Roman"/>
          <w:bCs/>
          <w:color w:val="000000"/>
          <w:sz w:val="24"/>
          <w:szCs w:val="21"/>
        </w:rPr>
        <w:t xml:space="preserve">Guo Hai, Yang Jin, Gong </w:t>
      </w:r>
      <w:proofErr w:type="spellStart"/>
      <w:r>
        <w:rPr>
          <w:rFonts w:ascii="Times New Roman" w:eastAsia="宋体" w:hAnsi="Times New Roman" w:cs="Times New Roman"/>
          <w:bCs/>
          <w:color w:val="000000"/>
          <w:sz w:val="24"/>
          <w:szCs w:val="21"/>
        </w:rPr>
        <w:t>Jiening</w:t>
      </w:r>
      <w:proofErr w:type="spellEnd"/>
      <w:r>
        <w:rPr>
          <w:rFonts w:ascii="Times New Roman" w:eastAsia="宋体" w:hAnsi="Times New Roman" w:cs="Times New Roman"/>
          <w:bCs/>
          <w:color w:val="000000"/>
          <w:sz w:val="24"/>
          <w:szCs w:val="21"/>
        </w:rPr>
        <w:t xml:space="preserve">, et al. Effect of </w:t>
      </w:r>
      <w:proofErr w:type="spellStart"/>
      <w:r>
        <w:rPr>
          <w:rFonts w:ascii="Times New Roman" w:eastAsia="宋体" w:hAnsi="Times New Roman" w:cs="Times New Roman"/>
          <w:bCs/>
          <w:color w:val="000000"/>
          <w:sz w:val="24"/>
          <w:szCs w:val="21"/>
        </w:rPr>
        <w:t>Lianhua</w:t>
      </w:r>
      <w:proofErr w:type="spellEnd"/>
      <w:r>
        <w:rPr>
          <w:rFonts w:ascii="Times New Roman" w:eastAsia="宋体" w:hAnsi="Times New Roman" w:cs="Times New Roman"/>
          <w:bCs/>
          <w:color w:val="000000"/>
          <w:sz w:val="24"/>
          <w:szCs w:val="21"/>
        </w:rPr>
        <w:t xml:space="preserve"> </w:t>
      </w:r>
      <w:proofErr w:type="spellStart"/>
      <w:r>
        <w:rPr>
          <w:rFonts w:ascii="Times New Roman" w:eastAsia="宋体" w:hAnsi="Times New Roman" w:cs="Times New Roman"/>
          <w:bCs/>
          <w:color w:val="000000"/>
          <w:sz w:val="24"/>
          <w:szCs w:val="21"/>
        </w:rPr>
        <w:t>Qingwen</w:t>
      </w:r>
      <w:proofErr w:type="spellEnd"/>
      <w:r>
        <w:rPr>
          <w:rFonts w:ascii="Times New Roman" w:eastAsia="宋体" w:hAnsi="Times New Roman" w:cs="Times New Roman"/>
          <w:bCs/>
          <w:color w:val="000000"/>
          <w:sz w:val="24"/>
          <w:szCs w:val="21"/>
        </w:rPr>
        <w:t xml:space="preserve"> Capsules on lung index of mice after virus infection [j]. </w:t>
      </w:r>
      <w:proofErr w:type="spellStart"/>
      <w:r>
        <w:rPr>
          <w:rFonts w:ascii="Times New Roman" w:eastAsia="宋体" w:hAnsi="Times New Roman" w:cs="Times New Roman"/>
          <w:bCs/>
          <w:color w:val="000000"/>
          <w:sz w:val="24"/>
          <w:szCs w:val="21"/>
        </w:rPr>
        <w:t>henan</w:t>
      </w:r>
      <w:proofErr w:type="spellEnd"/>
      <w:r>
        <w:rPr>
          <w:rFonts w:ascii="Times New Roman" w:eastAsia="宋体" w:hAnsi="Times New Roman" w:cs="Times New Roman"/>
          <w:bCs/>
          <w:color w:val="000000"/>
          <w:sz w:val="24"/>
          <w:szCs w:val="21"/>
        </w:rPr>
        <w:t xml:space="preserve"> traditional Chinese medicine, 2007, 27(3):35-36.</w:t>
      </w:r>
    </w:p>
    <w:p w14:paraId="43559045"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color w:val="000000"/>
          <w:sz w:val="24"/>
          <w:szCs w:val="21"/>
        </w:rPr>
      </w:pPr>
      <w:r>
        <w:rPr>
          <w:rFonts w:ascii="Times New Roman" w:eastAsia="宋体" w:hAnsi="Times New Roman" w:cs="Times New Roman"/>
          <w:bCs/>
          <w:color w:val="000000"/>
          <w:sz w:val="24"/>
          <w:szCs w:val="21"/>
        </w:rPr>
        <w:t xml:space="preserve">Wang </w:t>
      </w:r>
      <w:proofErr w:type="spellStart"/>
      <w:r>
        <w:rPr>
          <w:rFonts w:ascii="Times New Roman" w:eastAsia="宋体" w:hAnsi="Times New Roman" w:cs="Times New Roman"/>
          <w:bCs/>
          <w:color w:val="000000"/>
          <w:sz w:val="24"/>
          <w:szCs w:val="21"/>
        </w:rPr>
        <w:t>Yanxun</w:t>
      </w:r>
      <w:proofErr w:type="spellEnd"/>
      <w:r>
        <w:rPr>
          <w:rFonts w:ascii="Times New Roman" w:eastAsia="宋体" w:hAnsi="Times New Roman" w:cs="Times New Roman"/>
          <w:bCs/>
          <w:color w:val="000000"/>
          <w:sz w:val="24"/>
          <w:szCs w:val="21"/>
        </w:rPr>
        <w:t xml:space="preserve">, Zhang </w:t>
      </w:r>
      <w:proofErr w:type="spellStart"/>
      <w:r>
        <w:rPr>
          <w:rFonts w:ascii="Times New Roman" w:eastAsia="宋体" w:hAnsi="Times New Roman" w:cs="Times New Roman"/>
          <w:bCs/>
          <w:color w:val="000000"/>
          <w:sz w:val="24"/>
          <w:szCs w:val="21"/>
        </w:rPr>
        <w:t>Keyuan</w:t>
      </w:r>
      <w:proofErr w:type="spellEnd"/>
      <w:r>
        <w:rPr>
          <w:rFonts w:ascii="Times New Roman" w:eastAsia="宋体" w:hAnsi="Times New Roman" w:cs="Times New Roman"/>
          <w:bCs/>
          <w:color w:val="000000"/>
          <w:sz w:val="24"/>
          <w:szCs w:val="21"/>
        </w:rPr>
        <w:t xml:space="preserve">, Huang Jihan, et al. Safety evaluation of the clinical application of </w:t>
      </w:r>
      <w:proofErr w:type="spellStart"/>
      <w:r>
        <w:rPr>
          <w:rFonts w:ascii="Times New Roman" w:eastAsia="宋体" w:hAnsi="Times New Roman" w:cs="Times New Roman"/>
          <w:bCs/>
          <w:color w:val="000000"/>
          <w:sz w:val="24"/>
          <w:szCs w:val="21"/>
        </w:rPr>
        <w:t>Lianhua</w:t>
      </w:r>
      <w:proofErr w:type="spellEnd"/>
      <w:r>
        <w:rPr>
          <w:rFonts w:ascii="Times New Roman" w:eastAsia="宋体" w:hAnsi="Times New Roman" w:cs="Times New Roman"/>
          <w:bCs/>
          <w:color w:val="000000"/>
          <w:sz w:val="24"/>
          <w:szCs w:val="21"/>
        </w:rPr>
        <w:t xml:space="preserve"> </w:t>
      </w:r>
      <w:proofErr w:type="spellStart"/>
      <w:r>
        <w:rPr>
          <w:rFonts w:ascii="Times New Roman" w:eastAsia="宋体" w:hAnsi="Times New Roman" w:cs="Times New Roman"/>
          <w:bCs/>
          <w:color w:val="000000"/>
          <w:sz w:val="24"/>
          <w:szCs w:val="21"/>
        </w:rPr>
        <w:t>Qingwen</w:t>
      </w:r>
      <w:proofErr w:type="spellEnd"/>
      <w:r>
        <w:rPr>
          <w:rFonts w:ascii="Times New Roman" w:eastAsia="宋体" w:hAnsi="Times New Roman" w:cs="Times New Roman"/>
          <w:bCs/>
          <w:color w:val="000000"/>
          <w:sz w:val="24"/>
          <w:szCs w:val="21"/>
        </w:rPr>
        <w:t xml:space="preserve"> preparations[J]. Evaluation and Analysis of Drug-Use in Hospitals of China, 2013, 13(8):676-680.</w:t>
      </w:r>
    </w:p>
    <w:p w14:paraId="448C7D3C"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rPr>
      </w:pPr>
      <w:r>
        <w:rPr>
          <w:rFonts w:ascii="Times New Roman" w:eastAsia="宋体" w:hAnsi="Times New Roman" w:cs="Times New Roman"/>
          <w:bCs/>
          <w:sz w:val="24"/>
        </w:rPr>
        <w:t xml:space="preserve">Yang Libo, Ji </w:t>
      </w:r>
      <w:proofErr w:type="spellStart"/>
      <w:r>
        <w:rPr>
          <w:rFonts w:ascii="Times New Roman" w:eastAsia="宋体" w:hAnsi="Times New Roman" w:cs="Times New Roman"/>
          <w:bCs/>
          <w:sz w:val="24"/>
        </w:rPr>
        <w:t>Zhenhui</w:t>
      </w:r>
      <w:proofErr w:type="spellEnd"/>
      <w:r>
        <w:rPr>
          <w:rFonts w:ascii="Times New Roman" w:eastAsia="宋体" w:hAnsi="Times New Roman" w:cs="Times New Roman"/>
          <w:bCs/>
          <w:sz w:val="24"/>
        </w:rPr>
        <w:t xml:space="preserve">, Gao Xuedong, et al. Phase II clinical study of </w:t>
      </w:r>
      <w:proofErr w:type="spellStart"/>
      <w:r>
        <w:rPr>
          <w:rFonts w:ascii="Times New Roman" w:eastAsia="宋体" w:hAnsi="Times New Roman" w:cs="Times New Roman"/>
          <w:bCs/>
          <w:sz w:val="24"/>
        </w:rPr>
        <w:t>Lianhua</w:t>
      </w:r>
      <w:proofErr w:type="spellEnd"/>
      <w:r>
        <w:rPr>
          <w:rFonts w:ascii="Times New Roman" w:eastAsia="宋体" w:hAnsi="Times New Roman" w:cs="Times New Roman"/>
          <w:bCs/>
          <w:sz w:val="24"/>
        </w:rPr>
        <w:t xml:space="preserve"> </w:t>
      </w:r>
      <w:proofErr w:type="spellStart"/>
      <w:r>
        <w:rPr>
          <w:rFonts w:ascii="Times New Roman" w:eastAsia="宋体" w:hAnsi="Times New Roman" w:cs="Times New Roman"/>
          <w:bCs/>
          <w:sz w:val="24"/>
        </w:rPr>
        <w:t>Qingwen</w:t>
      </w:r>
      <w:proofErr w:type="spellEnd"/>
      <w:r>
        <w:rPr>
          <w:rFonts w:ascii="Times New Roman" w:eastAsia="宋体" w:hAnsi="Times New Roman" w:cs="Times New Roman"/>
          <w:bCs/>
          <w:sz w:val="24"/>
        </w:rPr>
        <w:t xml:space="preserve"> Capsules in the treatment of influenza [J]. Traditional Chinese Drug Research and Clinical Pharmacology, 2005, 16(4): 291-293.</w:t>
      </w:r>
    </w:p>
    <w:p w14:paraId="5CAD3C4A"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color w:val="000000"/>
          <w:sz w:val="24"/>
          <w:szCs w:val="21"/>
        </w:rPr>
      </w:pPr>
      <w:r>
        <w:rPr>
          <w:rFonts w:ascii="Times New Roman" w:eastAsia="宋体" w:hAnsi="Times New Roman" w:cs="Times New Roman"/>
          <w:color w:val="000000"/>
          <w:sz w:val="24"/>
          <w:szCs w:val="21"/>
        </w:rPr>
        <w:t>DUAN Zhong-ping, JIA Zhen-</w:t>
      </w:r>
      <w:proofErr w:type="spellStart"/>
      <w:r>
        <w:rPr>
          <w:rFonts w:ascii="Times New Roman" w:eastAsia="宋体" w:hAnsi="Times New Roman" w:cs="Times New Roman"/>
          <w:color w:val="000000"/>
          <w:sz w:val="24"/>
          <w:szCs w:val="21"/>
        </w:rPr>
        <w:t>hua</w:t>
      </w:r>
      <w:proofErr w:type="spellEnd"/>
      <w:r>
        <w:rPr>
          <w:rFonts w:ascii="Times New Roman" w:eastAsia="宋体" w:hAnsi="Times New Roman" w:cs="Times New Roman"/>
          <w:color w:val="000000"/>
          <w:sz w:val="24"/>
          <w:szCs w:val="21"/>
        </w:rPr>
        <w:t xml:space="preserve"> ,ZHANG Jian.et al:</w:t>
      </w:r>
      <w:r>
        <w:rPr>
          <w:rFonts w:ascii="Times New Roman" w:eastAsia="宋体" w:hAnsi="Times New Roman" w:cs="Times New Roman"/>
          <w:sz w:val="24"/>
        </w:rPr>
        <w:t xml:space="preserve"> </w:t>
      </w:r>
      <w:r>
        <w:rPr>
          <w:rFonts w:ascii="Times New Roman" w:eastAsia="宋体" w:hAnsi="Times New Roman" w:cs="Times New Roman"/>
          <w:color w:val="000000"/>
          <w:sz w:val="24"/>
          <w:szCs w:val="21"/>
        </w:rPr>
        <w:t xml:space="preserve">Natural herbal medicine </w:t>
      </w:r>
      <w:proofErr w:type="spellStart"/>
      <w:r>
        <w:rPr>
          <w:rFonts w:ascii="Times New Roman" w:eastAsia="宋体" w:hAnsi="Times New Roman" w:cs="Times New Roman"/>
          <w:color w:val="000000"/>
          <w:sz w:val="24"/>
          <w:szCs w:val="21"/>
        </w:rPr>
        <w:lastRenderedPageBreak/>
        <w:t>Lianhuaqingwen</w:t>
      </w:r>
      <w:proofErr w:type="spellEnd"/>
      <w:r>
        <w:rPr>
          <w:rFonts w:ascii="Times New Roman" w:eastAsia="宋体" w:hAnsi="Times New Roman" w:cs="Times New Roman"/>
          <w:color w:val="000000"/>
          <w:sz w:val="24"/>
          <w:szCs w:val="21"/>
        </w:rPr>
        <w:t xml:space="preserve"> capsule anti-influenza A ( H1N1) trial: a randomized</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double blind</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positive controlled clinical trial [J].</w:t>
      </w:r>
      <w:r>
        <w:rPr>
          <w:rFonts w:ascii="Times New Roman" w:eastAsia="宋体" w:hAnsi="Times New Roman" w:cs="Times New Roman"/>
          <w:sz w:val="24"/>
        </w:rPr>
        <w:t xml:space="preserve"> </w:t>
      </w:r>
      <w:r>
        <w:rPr>
          <w:rFonts w:ascii="Times New Roman" w:eastAsia="宋体" w:hAnsi="Times New Roman" w:cs="Times New Roman"/>
          <w:color w:val="000000"/>
          <w:sz w:val="24"/>
          <w:szCs w:val="21"/>
        </w:rPr>
        <w:t xml:space="preserve">Chinese Medical Journal </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2011</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124(18) : 2925-2933</w:t>
      </w:r>
    </w:p>
    <w:p w14:paraId="7CEEC662"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color w:val="000000"/>
          <w:sz w:val="24"/>
          <w:szCs w:val="21"/>
        </w:rPr>
      </w:pPr>
      <w:r>
        <w:rPr>
          <w:rFonts w:ascii="Times New Roman" w:eastAsia="宋体" w:hAnsi="Times New Roman" w:cs="Times New Roman"/>
          <w:bCs/>
          <w:sz w:val="24"/>
        </w:rPr>
        <w:t xml:space="preserve">Dai </w:t>
      </w:r>
      <w:proofErr w:type="spellStart"/>
      <w:r>
        <w:rPr>
          <w:rFonts w:ascii="Times New Roman" w:eastAsia="宋体" w:hAnsi="Times New Roman" w:cs="Times New Roman"/>
          <w:bCs/>
          <w:sz w:val="24"/>
        </w:rPr>
        <w:t>Yuelong</w:t>
      </w:r>
      <w:proofErr w:type="spellEnd"/>
      <w:r>
        <w:rPr>
          <w:rFonts w:ascii="Times New Roman" w:eastAsia="宋体" w:hAnsi="Times New Roman" w:cs="Times New Roman"/>
          <w:bCs/>
          <w:sz w:val="24"/>
        </w:rPr>
        <w:t xml:space="preserve">, Bai Huiying, Liu </w:t>
      </w:r>
      <w:proofErr w:type="spellStart"/>
      <w:r>
        <w:rPr>
          <w:rFonts w:ascii="Times New Roman" w:eastAsia="宋体" w:hAnsi="Times New Roman" w:cs="Times New Roman"/>
          <w:bCs/>
          <w:sz w:val="24"/>
        </w:rPr>
        <w:t>Jiancheng</w:t>
      </w:r>
      <w:proofErr w:type="spellEnd"/>
      <w:r>
        <w:rPr>
          <w:rFonts w:ascii="Times New Roman" w:eastAsia="宋体" w:hAnsi="Times New Roman" w:cs="Times New Roman"/>
          <w:bCs/>
          <w:sz w:val="24"/>
        </w:rPr>
        <w:t xml:space="preserve">, et al. Clinical study on </w:t>
      </w:r>
      <w:proofErr w:type="spellStart"/>
      <w:r>
        <w:rPr>
          <w:rFonts w:ascii="Times New Roman" w:eastAsia="宋体" w:hAnsi="Times New Roman" w:cs="Times New Roman"/>
          <w:bCs/>
          <w:sz w:val="24"/>
        </w:rPr>
        <w:t>Lianhua</w:t>
      </w:r>
      <w:proofErr w:type="spellEnd"/>
      <w:r>
        <w:rPr>
          <w:rFonts w:ascii="Times New Roman" w:eastAsia="宋体" w:hAnsi="Times New Roman" w:cs="Times New Roman"/>
          <w:bCs/>
          <w:sz w:val="24"/>
        </w:rPr>
        <w:t xml:space="preserve"> </w:t>
      </w:r>
      <w:proofErr w:type="spellStart"/>
      <w:r>
        <w:rPr>
          <w:rFonts w:ascii="Times New Roman" w:eastAsia="宋体" w:hAnsi="Times New Roman" w:cs="Times New Roman"/>
          <w:bCs/>
          <w:sz w:val="24"/>
        </w:rPr>
        <w:t>Qingwen</w:t>
      </w:r>
      <w:proofErr w:type="spellEnd"/>
      <w:r>
        <w:rPr>
          <w:rFonts w:ascii="Times New Roman" w:eastAsia="宋体" w:hAnsi="Times New Roman" w:cs="Times New Roman"/>
          <w:bCs/>
          <w:sz w:val="24"/>
        </w:rPr>
        <w:t xml:space="preserve"> Capsules in the treatment of seasonal influenza [J]. Medical Journal of the Chinese People’s Armed Police Forces, 2014, 25(8): 800-807.</w:t>
      </w:r>
    </w:p>
    <w:p w14:paraId="6F3DA631"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rPr>
      </w:pPr>
      <w:r>
        <w:rPr>
          <w:rFonts w:ascii="Times New Roman" w:eastAsia="宋体" w:hAnsi="Times New Roman" w:cs="Times New Roman"/>
          <w:bCs/>
          <w:sz w:val="24"/>
        </w:rPr>
        <w:t xml:space="preserve">Zheng Xiaohui, Huang </w:t>
      </w:r>
      <w:proofErr w:type="spellStart"/>
      <w:r>
        <w:rPr>
          <w:rFonts w:ascii="Times New Roman" w:eastAsia="宋体" w:hAnsi="Times New Roman" w:cs="Times New Roman"/>
          <w:bCs/>
          <w:sz w:val="24"/>
        </w:rPr>
        <w:t>Keqing</w:t>
      </w:r>
      <w:proofErr w:type="spellEnd"/>
      <w:r>
        <w:rPr>
          <w:rFonts w:ascii="Times New Roman" w:eastAsia="宋体" w:hAnsi="Times New Roman" w:cs="Times New Roman"/>
          <w:bCs/>
          <w:sz w:val="24"/>
        </w:rPr>
        <w:t xml:space="preserve">, Chen Qiwen, et al. Clinical Observation of </w:t>
      </w:r>
      <w:proofErr w:type="spellStart"/>
      <w:r>
        <w:rPr>
          <w:rFonts w:ascii="Times New Roman" w:eastAsia="宋体" w:hAnsi="Times New Roman" w:cs="Times New Roman"/>
          <w:bCs/>
          <w:sz w:val="24"/>
        </w:rPr>
        <w:t>Lianhua</w:t>
      </w:r>
      <w:proofErr w:type="spellEnd"/>
      <w:r>
        <w:rPr>
          <w:rFonts w:ascii="Times New Roman" w:eastAsia="宋体" w:hAnsi="Times New Roman" w:cs="Times New Roman"/>
          <w:bCs/>
          <w:sz w:val="24"/>
        </w:rPr>
        <w:t xml:space="preserve"> </w:t>
      </w:r>
      <w:proofErr w:type="spellStart"/>
      <w:r>
        <w:rPr>
          <w:rFonts w:ascii="Times New Roman" w:eastAsia="宋体" w:hAnsi="Times New Roman" w:cs="Times New Roman"/>
          <w:bCs/>
          <w:sz w:val="24"/>
        </w:rPr>
        <w:t>Qingwen</w:t>
      </w:r>
      <w:proofErr w:type="spellEnd"/>
      <w:r>
        <w:rPr>
          <w:rFonts w:ascii="Times New Roman" w:eastAsia="宋体" w:hAnsi="Times New Roman" w:cs="Times New Roman"/>
          <w:bCs/>
          <w:sz w:val="24"/>
        </w:rPr>
        <w:t xml:space="preserve"> Capsules in Treating Influenza in Children [J]. Journal of China Pharmacy, 2013, 24(28): 2635-2637.</w:t>
      </w:r>
    </w:p>
    <w:p w14:paraId="2B1DAB1A"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rPr>
      </w:pPr>
      <w:r>
        <w:rPr>
          <w:rFonts w:ascii="Times New Roman" w:eastAsia="宋体" w:hAnsi="Times New Roman" w:cs="Times New Roman"/>
          <w:sz w:val="24"/>
        </w:rPr>
        <w:t xml:space="preserve">Gong X, Yuan B, Yuan Y, Li F. Efficacy and Safety of </w:t>
      </w:r>
      <w:proofErr w:type="spellStart"/>
      <w:r>
        <w:rPr>
          <w:rFonts w:ascii="Times New Roman" w:eastAsia="宋体" w:hAnsi="Times New Roman" w:cs="Times New Roman"/>
          <w:sz w:val="24"/>
        </w:rPr>
        <w:t>Lianhuaqingwen</w:t>
      </w:r>
      <w:proofErr w:type="spellEnd"/>
      <w:r>
        <w:rPr>
          <w:rFonts w:ascii="Times New Roman" w:eastAsia="宋体" w:hAnsi="Times New Roman" w:cs="Times New Roman"/>
          <w:sz w:val="24"/>
        </w:rPr>
        <w:t xml:space="preserve"> Capsules for the Prevention of Coronavirus Disease 2019: A Prospective Open-Label Controlled Trial. Evid Based Complement Alternat Med. 2021 Nov </w:t>
      </w:r>
      <w:proofErr w:type="gramStart"/>
      <w:r>
        <w:rPr>
          <w:rFonts w:ascii="Times New Roman" w:eastAsia="宋体" w:hAnsi="Times New Roman" w:cs="Times New Roman"/>
          <w:sz w:val="24"/>
        </w:rPr>
        <w:t>23;2021:7962630</w:t>
      </w:r>
      <w:proofErr w:type="gram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doi</w:t>
      </w:r>
      <w:proofErr w:type="spellEnd"/>
      <w:r>
        <w:rPr>
          <w:rFonts w:ascii="Times New Roman" w:eastAsia="宋体" w:hAnsi="Times New Roman" w:cs="Times New Roman"/>
          <w:sz w:val="24"/>
        </w:rPr>
        <w:t>: 10.1155/2021/7962630. PMID: 34858512; PMCID: PMC8632393.</w:t>
      </w:r>
    </w:p>
    <w:p w14:paraId="2C39BD51"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rPr>
      </w:pPr>
      <w:r>
        <w:rPr>
          <w:rFonts w:ascii="Times New Roman" w:eastAsia="宋体" w:hAnsi="Times New Roman" w:cs="Times New Roman"/>
          <w:sz w:val="24"/>
        </w:rPr>
        <w:t xml:space="preserve">Qiao Y, Xu X, Zhou F, Wang K, Li M, Liu C, Chen Z, Yin P, Shi Y, Wang Y, Liu Q. Effect of </w:t>
      </w:r>
      <w:proofErr w:type="spellStart"/>
      <w:r>
        <w:rPr>
          <w:rFonts w:ascii="Times New Roman" w:eastAsia="宋体" w:hAnsi="Times New Roman" w:cs="Times New Roman"/>
          <w:sz w:val="24"/>
        </w:rPr>
        <w:t>Lianhua</w:t>
      </w:r>
      <w:proofErr w:type="spellEnd"/>
      <w:r>
        <w:rPr>
          <w:rFonts w:ascii="Times New Roman" w:eastAsia="宋体" w:hAnsi="Times New Roman" w:cs="Times New Roman"/>
          <w:sz w:val="24"/>
        </w:rPr>
        <w:t xml:space="preserve"> </w:t>
      </w:r>
      <w:proofErr w:type="spellStart"/>
      <w:r>
        <w:rPr>
          <w:rFonts w:ascii="Times New Roman" w:eastAsia="宋体" w:hAnsi="Times New Roman" w:cs="Times New Roman"/>
          <w:sz w:val="24"/>
        </w:rPr>
        <w:t>Qingwen</w:t>
      </w:r>
      <w:proofErr w:type="spellEnd"/>
      <w:r>
        <w:rPr>
          <w:rFonts w:ascii="Times New Roman" w:eastAsia="宋体" w:hAnsi="Times New Roman" w:cs="Times New Roman"/>
          <w:sz w:val="24"/>
        </w:rPr>
        <w:t xml:space="preserve"> capsules on the positive rate of COVID-19 close contacts: A retrospective analysis of a large-scale population-based cohort study. Phytomedicine. 2023 </w:t>
      </w:r>
      <w:proofErr w:type="gramStart"/>
      <w:r>
        <w:rPr>
          <w:rFonts w:ascii="Times New Roman" w:eastAsia="宋体" w:hAnsi="Times New Roman" w:cs="Times New Roman"/>
          <w:sz w:val="24"/>
        </w:rPr>
        <w:t>Apr;112:154690</w:t>
      </w:r>
      <w:proofErr w:type="gramEnd"/>
      <w:r>
        <w:rPr>
          <w:rFonts w:ascii="Times New Roman" w:eastAsia="宋体" w:hAnsi="Times New Roman" w:cs="Times New Roman"/>
          <w:sz w:val="24"/>
        </w:rPr>
        <w:t>.</w:t>
      </w:r>
    </w:p>
    <w:p w14:paraId="3E20A118"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color w:val="000000"/>
          <w:sz w:val="24"/>
          <w:szCs w:val="21"/>
        </w:rPr>
      </w:pPr>
      <w:r>
        <w:rPr>
          <w:rFonts w:ascii="Times New Roman" w:eastAsia="宋体" w:hAnsi="Times New Roman" w:cs="Times New Roman"/>
          <w:bCs/>
          <w:color w:val="000000"/>
          <w:sz w:val="24"/>
          <w:szCs w:val="21"/>
        </w:rPr>
        <w:t xml:space="preserve">National Health Commission of the People’s Republic of China, Guidance of Diagnosis and Treatment for Influenza (Version 2019) </w:t>
      </w:r>
    </w:p>
    <w:p w14:paraId="04D0F94D"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sz w:val="24"/>
          <w:szCs w:val="21"/>
        </w:rPr>
      </w:pPr>
      <w:r>
        <w:rPr>
          <w:rFonts w:ascii="Times New Roman" w:eastAsia="宋体" w:hAnsi="Times New Roman" w:cs="Times New Roman"/>
          <w:sz w:val="24"/>
        </w:rPr>
        <w:t xml:space="preserve">Kashiwagi S, Watanabe A, </w:t>
      </w:r>
      <w:proofErr w:type="spellStart"/>
      <w:r>
        <w:rPr>
          <w:rFonts w:ascii="Times New Roman" w:eastAsia="宋体" w:hAnsi="Times New Roman" w:cs="Times New Roman"/>
          <w:sz w:val="24"/>
        </w:rPr>
        <w:t>Ikematsu</w:t>
      </w:r>
      <w:proofErr w:type="spellEnd"/>
      <w:r>
        <w:rPr>
          <w:rFonts w:ascii="Times New Roman" w:eastAsia="宋体" w:hAnsi="Times New Roman" w:cs="Times New Roman"/>
          <w:sz w:val="24"/>
        </w:rPr>
        <w:t xml:space="preserve"> H, </w:t>
      </w:r>
      <w:proofErr w:type="spellStart"/>
      <w:r>
        <w:rPr>
          <w:rFonts w:ascii="Times New Roman" w:eastAsia="宋体" w:hAnsi="Times New Roman" w:cs="Times New Roman"/>
          <w:sz w:val="24"/>
        </w:rPr>
        <w:t>Uemori</w:t>
      </w:r>
      <w:proofErr w:type="spellEnd"/>
      <w:r>
        <w:rPr>
          <w:rFonts w:ascii="Times New Roman" w:eastAsia="宋体" w:hAnsi="Times New Roman" w:cs="Times New Roman"/>
          <w:sz w:val="24"/>
        </w:rPr>
        <w:t xml:space="preserve"> M, </w:t>
      </w:r>
      <w:proofErr w:type="spellStart"/>
      <w:r>
        <w:rPr>
          <w:rFonts w:ascii="Times New Roman" w:eastAsia="宋体" w:hAnsi="Times New Roman" w:cs="Times New Roman"/>
          <w:sz w:val="24"/>
        </w:rPr>
        <w:t>Awamura</w:t>
      </w:r>
      <w:proofErr w:type="spellEnd"/>
      <w:r>
        <w:rPr>
          <w:rFonts w:ascii="Times New Roman" w:eastAsia="宋体" w:hAnsi="Times New Roman" w:cs="Times New Roman"/>
          <w:sz w:val="24"/>
        </w:rPr>
        <w:t xml:space="preserve"> S; </w:t>
      </w:r>
      <w:proofErr w:type="spellStart"/>
      <w:r>
        <w:rPr>
          <w:rFonts w:ascii="Times New Roman" w:eastAsia="宋体" w:hAnsi="Times New Roman" w:cs="Times New Roman"/>
          <w:sz w:val="24"/>
        </w:rPr>
        <w:t>Laninamivir</w:t>
      </w:r>
      <w:proofErr w:type="spellEnd"/>
      <w:r>
        <w:rPr>
          <w:rFonts w:ascii="Times New Roman" w:eastAsia="宋体" w:hAnsi="Times New Roman" w:cs="Times New Roman"/>
          <w:sz w:val="24"/>
        </w:rPr>
        <w:t xml:space="preserve"> Prophylaxis Study Group. Long-acting Neuraminidase Inhibitor </w:t>
      </w:r>
      <w:proofErr w:type="spellStart"/>
      <w:r>
        <w:rPr>
          <w:rFonts w:ascii="Times New Roman" w:eastAsia="宋体" w:hAnsi="Times New Roman" w:cs="Times New Roman"/>
          <w:sz w:val="24"/>
        </w:rPr>
        <w:t>Laninamivir</w:t>
      </w:r>
      <w:proofErr w:type="spellEnd"/>
      <w:r>
        <w:rPr>
          <w:rFonts w:ascii="Times New Roman" w:eastAsia="宋体" w:hAnsi="Times New Roman" w:cs="Times New Roman"/>
          <w:sz w:val="24"/>
        </w:rPr>
        <w:t xml:space="preserve"> Octanoate as Post-exposure Prophylaxis for Influenza. Clin Infect Dis. 2016 Aug 1;63(3):330-7.</w:t>
      </w:r>
    </w:p>
    <w:p w14:paraId="5FF8C1CF"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sz w:val="24"/>
          <w:szCs w:val="21"/>
        </w:rPr>
      </w:pPr>
      <w:proofErr w:type="spellStart"/>
      <w:r>
        <w:rPr>
          <w:rFonts w:ascii="Times New Roman" w:eastAsia="宋体" w:hAnsi="Times New Roman" w:cs="Times New Roman"/>
          <w:bCs/>
          <w:sz w:val="24"/>
          <w:szCs w:val="21"/>
        </w:rPr>
        <w:t>Ikematsu</w:t>
      </w:r>
      <w:proofErr w:type="spellEnd"/>
      <w:r>
        <w:rPr>
          <w:rFonts w:ascii="Times New Roman" w:eastAsia="宋体" w:hAnsi="Times New Roman" w:cs="Times New Roman"/>
          <w:bCs/>
          <w:sz w:val="24"/>
          <w:szCs w:val="21"/>
        </w:rPr>
        <w:t xml:space="preserve"> H, Hayden FG, Kawaguchi K, Kinoshita M, de Jong MD, Lee N, Takashima S, Noshi T, Tsuchiya K, Uehara T. </w:t>
      </w:r>
      <w:proofErr w:type="spellStart"/>
      <w:r>
        <w:rPr>
          <w:rFonts w:ascii="Times New Roman" w:eastAsia="宋体" w:hAnsi="Times New Roman" w:cs="Times New Roman"/>
          <w:bCs/>
          <w:sz w:val="24"/>
          <w:szCs w:val="21"/>
        </w:rPr>
        <w:t>Baloxavir</w:t>
      </w:r>
      <w:proofErr w:type="spellEnd"/>
      <w:r>
        <w:rPr>
          <w:rFonts w:ascii="Times New Roman" w:eastAsia="宋体" w:hAnsi="Times New Roman" w:cs="Times New Roman"/>
          <w:bCs/>
          <w:sz w:val="24"/>
          <w:szCs w:val="21"/>
        </w:rPr>
        <w:t xml:space="preserve"> </w:t>
      </w:r>
      <w:proofErr w:type="spellStart"/>
      <w:r>
        <w:rPr>
          <w:rFonts w:ascii="Times New Roman" w:eastAsia="宋体" w:hAnsi="Times New Roman" w:cs="Times New Roman"/>
          <w:bCs/>
          <w:sz w:val="24"/>
          <w:szCs w:val="21"/>
        </w:rPr>
        <w:t>Marboxil</w:t>
      </w:r>
      <w:proofErr w:type="spellEnd"/>
      <w:r>
        <w:rPr>
          <w:rFonts w:ascii="Times New Roman" w:eastAsia="宋体" w:hAnsi="Times New Roman" w:cs="Times New Roman"/>
          <w:bCs/>
          <w:sz w:val="24"/>
          <w:szCs w:val="21"/>
        </w:rPr>
        <w:t xml:space="preserve"> for Prophylaxis against Influenza in Household Contacts. N Engl J Med. 2020 Jul 23;383(4):309-320.</w:t>
      </w:r>
    </w:p>
    <w:p w14:paraId="652FFCEF"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bCs/>
          <w:sz w:val="24"/>
          <w:szCs w:val="21"/>
        </w:rPr>
      </w:pPr>
      <w:r>
        <w:rPr>
          <w:rFonts w:ascii="Times New Roman" w:eastAsia="宋体" w:hAnsi="Times New Roman" w:cs="Times New Roman"/>
          <w:sz w:val="24"/>
          <w:szCs w:val="21"/>
        </w:rPr>
        <w:t>China Food and Drug Administration. Technical Guidelines for Clinical Research of New Drugs of Traditional Chinese Medicine in the Treatment of Influenza [Z]. 2016-9.</w:t>
      </w:r>
    </w:p>
    <w:p w14:paraId="7D075BC0"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szCs w:val="21"/>
        </w:rPr>
      </w:pPr>
      <w:r>
        <w:rPr>
          <w:rFonts w:ascii="Times New Roman" w:eastAsia="宋体" w:hAnsi="Times New Roman" w:cs="Times New Roman"/>
          <w:sz w:val="24"/>
          <w:szCs w:val="21"/>
        </w:rPr>
        <w:t>Zheng Xiaoyu. Guidelines for Clinical Research of New Drugs of Traditional Chinese Medicine (Trial) [M]. China Medical Science Press, 2002.</w:t>
      </w:r>
    </w:p>
    <w:p w14:paraId="1E57C96A"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szCs w:val="21"/>
        </w:rPr>
      </w:pPr>
      <w:r>
        <w:rPr>
          <w:rFonts w:ascii="Times New Roman" w:eastAsia="宋体" w:hAnsi="Times New Roman" w:cs="Times New Roman"/>
          <w:sz w:val="24"/>
          <w:szCs w:val="21"/>
        </w:rPr>
        <w:t xml:space="preserve">Lin </w:t>
      </w:r>
      <w:proofErr w:type="spellStart"/>
      <w:r>
        <w:rPr>
          <w:rFonts w:ascii="Times New Roman" w:eastAsia="宋体" w:hAnsi="Times New Roman" w:cs="Times New Roman"/>
          <w:sz w:val="24"/>
          <w:szCs w:val="21"/>
        </w:rPr>
        <w:t>Jiangtao</w:t>
      </w:r>
      <w:proofErr w:type="spellEnd"/>
      <w:r>
        <w:rPr>
          <w:rFonts w:ascii="Times New Roman" w:eastAsia="宋体" w:hAnsi="Times New Roman" w:cs="Times New Roman"/>
          <w:sz w:val="24"/>
          <w:szCs w:val="21"/>
        </w:rPr>
        <w:t xml:space="preserve">, Yu </w:t>
      </w:r>
      <w:proofErr w:type="spellStart"/>
      <w:r>
        <w:rPr>
          <w:rFonts w:ascii="Times New Roman" w:eastAsia="宋体" w:hAnsi="Times New Roman" w:cs="Times New Roman"/>
          <w:sz w:val="24"/>
          <w:szCs w:val="21"/>
        </w:rPr>
        <w:t>Xuezhong</w:t>
      </w:r>
      <w:proofErr w:type="spellEnd"/>
      <w:r>
        <w:rPr>
          <w:rFonts w:ascii="Times New Roman" w:eastAsia="宋体" w:hAnsi="Times New Roman" w:cs="Times New Roman"/>
          <w:sz w:val="24"/>
          <w:szCs w:val="21"/>
        </w:rPr>
        <w:t xml:space="preserve">, Cui </w:t>
      </w:r>
      <w:proofErr w:type="spellStart"/>
      <w:r>
        <w:rPr>
          <w:rFonts w:ascii="Times New Roman" w:eastAsia="宋体" w:hAnsi="Times New Roman" w:cs="Times New Roman"/>
          <w:sz w:val="24"/>
          <w:szCs w:val="21"/>
        </w:rPr>
        <w:t>Dejian</w:t>
      </w:r>
      <w:proofErr w:type="spellEnd"/>
      <w:r>
        <w:rPr>
          <w:rFonts w:ascii="Times New Roman" w:eastAsia="宋体" w:hAnsi="Times New Roman" w:cs="Times New Roman"/>
          <w:sz w:val="24"/>
          <w:szCs w:val="21"/>
        </w:rPr>
        <w:t xml:space="preserve">, et al. </w:t>
      </w:r>
      <w:proofErr w:type="gramStart"/>
      <w:r>
        <w:rPr>
          <w:rFonts w:ascii="Times New Roman" w:eastAsia="宋体" w:hAnsi="Times New Roman" w:cs="Times New Roman"/>
          <w:sz w:val="24"/>
          <w:szCs w:val="21"/>
        </w:rPr>
        <w:t>Multi-center</w:t>
      </w:r>
      <w:proofErr w:type="gramEnd"/>
      <w:r>
        <w:rPr>
          <w:rFonts w:ascii="Times New Roman" w:eastAsia="宋体" w:hAnsi="Times New Roman" w:cs="Times New Roman"/>
          <w:sz w:val="24"/>
          <w:szCs w:val="21"/>
        </w:rPr>
        <w:t>, randomized, controlled clinical study of oseltamivir phosphate in the treatment of high-risk influenza patients [J]. Chinese Journal of Tuberculosis and Respiratory Diseases, 2004, 27(7): 455-459.</w:t>
      </w:r>
    </w:p>
    <w:p w14:paraId="28D6BA4E" w14:textId="77777777" w:rsidR="009C5D43" w:rsidRDefault="00000000">
      <w:pPr>
        <w:pStyle w:val="af9"/>
        <w:numPr>
          <w:ilvl w:val="0"/>
          <w:numId w:val="40"/>
        </w:numPr>
        <w:adjustRightInd w:val="0"/>
        <w:snapToGrid w:val="0"/>
        <w:spacing w:beforeLines="50" w:before="120" w:line="300" w:lineRule="auto"/>
        <w:ind w:left="567" w:firstLineChars="0" w:hanging="567"/>
        <w:rPr>
          <w:rFonts w:ascii="Times New Roman" w:eastAsia="宋体" w:hAnsi="Times New Roman" w:cs="Times New Roman"/>
          <w:sz w:val="24"/>
          <w:szCs w:val="21"/>
        </w:rPr>
      </w:pPr>
      <w:r>
        <w:rPr>
          <w:rFonts w:ascii="Times New Roman" w:eastAsia="宋体" w:hAnsi="Times New Roman" w:cs="Times New Roman"/>
          <w:sz w:val="24"/>
          <w:szCs w:val="21"/>
        </w:rPr>
        <w:t xml:space="preserve">Lai </w:t>
      </w:r>
      <w:proofErr w:type="spellStart"/>
      <w:r>
        <w:rPr>
          <w:rFonts w:ascii="Times New Roman" w:eastAsia="宋体" w:hAnsi="Times New Roman" w:cs="Times New Roman"/>
          <w:sz w:val="24"/>
          <w:szCs w:val="21"/>
        </w:rPr>
        <w:t>Kefang</w:t>
      </w:r>
      <w:proofErr w:type="spellEnd"/>
      <w:r>
        <w:rPr>
          <w:rFonts w:ascii="Times New Roman" w:eastAsia="宋体" w:hAnsi="Times New Roman" w:cs="Times New Roman"/>
          <w:sz w:val="24"/>
          <w:szCs w:val="21"/>
        </w:rPr>
        <w:t xml:space="preserve">, Lin Ling, Lin </w:t>
      </w:r>
      <w:proofErr w:type="spellStart"/>
      <w:r>
        <w:rPr>
          <w:rFonts w:ascii="Times New Roman" w:eastAsia="宋体" w:hAnsi="Times New Roman" w:cs="Times New Roman"/>
          <w:sz w:val="24"/>
          <w:szCs w:val="21"/>
        </w:rPr>
        <w:t>Jiangtao</w:t>
      </w:r>
      <w:proofErr w:type="spellEnd"/>
      <w:r>
        <w:rPr>
          <w:rFonts w:ascii="Times New Roman" w:eastAsia="宋体" w:hAnsi="Times New Roman" w:cs="Times New Roman"/>
          <w:sz w:val="24"/>
          <w:szCs w:val="21"/>
        </w:rPr>
        <w:t>, et al. Frequency distribution of common symptoms and signs in 231 cold patients[J]. International Journal of Respiration, 2010, 30(7):388-390.</w:t>
      </w:r>
    </w:p>
    <w:p w14:paraId="50B61129" w14:textId="77777777" w:rsidR="009C5D43" w:rsidRDefault="00000000">
      <w:pPr>
        <w:pStyle w:val="1"/>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33" w:name="_Toc140487417"/>
      <w:r>
        <w:rPr>
          <w:rFonts w:ascii="Times New Roman" w:eastAsia="宋体" w:hAnsi="Times New Roman" w:cs="Times New Roman"/>
          <w:sz w:val="24"/>
          <w:szCs w:val="21"/>
        </w:rPr>
        <w:t>12. Appendices</w:t>
      </w:r>
      <w:bookmarkEnd w:id="133"/>
    </w:p>
    <w:p w14:paraId="73BD2F07"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lastRenderedPageBreak/>
        <w:t>Appendix 1: Packaging Labels of Investigational Drugs</w:t>
      </w:r>
    </w:p>
    <w:p w14:paraId="3BC21747" w14:textId="77777777" w:rsidR="009C5D43" w:rsidRDefault="00000000">
      <w:pPr>
        <w:adjustRightInd w:val="0"/>
        <w:snapToGrid w:val="0"/>
        <w:spacing w:beforeLines="50" w:before="120" w:line="300" w:lineRule="auto"/>
        <w:rPr>
          <w:rFonts w:ascii="Times New Roman" w:eastAsia="宋体" w:hAnsi="Times New Roman" w:cs="Times New Roman"/>
          <w:sz w:val="24"/>
          <w:szCs w:val="21"/>
        </w:rPr>
      </w:pPr>
      <w:r>
        <w:rPr>
          <w:rFonts w:ascii="Times New Roman" w:eastAsia="宋体" w:hAnsi="Times New Roman" w:cs="Times New Roman"/>
          <w:sz w:val="24"/>
        </w:rPr>
        <w:t>Appendix 2: Influenza Symptom Scoring Criteria</w:t>
      </w:r>
    </w:p>
    <w:p w14:paraId="2003E2D3"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50217EEF" w14:textId="77777777" w:rsidR="009C5D43" w:rsidRDefault="00000000">
      <w:pPr>
        <w:widowControl/>
        <w:jc w:val="left"/>
        <w:rPr>
          <w:rFonts w:ascii="Times New Roman" w:eastAsia="宋体" w:hAnsi="Times New Roman" w:cs="Times New Roman"/>
          <w:b/>
          <w:bCs/>
          <w:sz w:val="24"/>
          <w:szCs w:val="21"/>
        </w:rPr>
      </w:pPr>
      <w:r>
        <w:rPr>
          <w:rFonts w:ascii="Times New Roman" w:eastAsia="宋体" w:hAnsi="Times New Roman" w:cs="Times New Roman"/>
          <w:sz w:val="24"/>
          <w:szCs w:val="21"/>
        </w:rPr>
        <w:br w:type="page"/>
      </w:r>
    </w:p>
    <w:p w14:paraId="300F7F33" w14:textId="77777777" w:rsidR="009C5D43" w:rsidRDefault="00000000">
      <w:pPr>
        <w:pStyle w:val="2"/>
        <w:keepNext w:val="0"/>
        <w:keepLines w:val="0"/>
        <w:adjustRightInd w:val="0"/>
        <w:snapToGrid w:val="0"/>
        <w:spacing w:beforeLines="50" w:before="120" w:after="0" w:line="300" w:lineRule="auto"/>
        <w:rPr>
          <w:rFonts w:ascii="Times New Roman" w:eastAsia="宋体" w:hAnsi="Times New Roman" w:cs="Times New Roman"/>
          <w:sz w:val="24"/>
          <w:szCs w:val="21"/>
        </w:rPr>
      </w:pPr>
      <w:bookmarkStart w:id="134" w:name="_Toc140487418"/>
      <w:r>
        <w:rPr>
          <w:rFonts w:ascii="Times New Roman" w:eastAsia="宋体" w:hAnsi="Times New Roman" w:cs="Times New Roman"/>
          <w:sz w:val="24"/>
          <w:szCs w:val="21"/>
        </w:rPr>
        <w:lastRenderedPageBreak/>
        <w:t>Appendix 1: Packaging Box Label Format of Investigational Drugs</w:t>
      </w:r>
      <w:bookmarkEnd w:id="134"/>
    </w:p>
    <w:p w14:paraId="5D8FA257"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6A53C323"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Preventive Efficacy of </w:t>
      </w:r>
      <w:proofErr w:type="spellStart"/>
      <w:r>
        <w:rPr>
          <w:rFonts w:ascii="Times New Roman" w:eastAsia="宋体" w:hAnsi="Times New Roman" w:cs="Times New Roman"/>
          <w:b/>
          <w:bCs/>
          <w:color w:val="000000"/>
          <w:kern w:val="0"/>
          <w:sz w:val="24"/>
        </w:rPr>
        <w:t>Lianhua</w:t>
      </w:r>
      <w:proofErr w:type="spellEnd"/>
      <w:r>
        <w:rPr>
          <w:rFonts w:ascii="Times New Roman" w:eastAsia="宋体" w:hAnsi="Times New Roman" w:cs="Times New Roman"/>
          <w:b/>
          <w:bCs/>
          <w:color w:val="000000"/>
          <w:kern w:val="0"/>
          <w:sz w:val="24"/>
        </w:rPr>
        <w:t xml:space="preserve"> </w:t>
      </w:r>
      <w:proofErr w:type="spellStart"/>
      <w:r>
        <w:rPr>
          <w:rFonts w:ascii="Times New Roman" w:eastAsia="宋体" w:hAnsi="Times New Roman" w:cs="Times New Roman"/>
          <w:b/>
          <w:bCs/>
          <w:color w:val="000000"/>
          <w:kern w:val="0"/>
          <w:sz w:val="24"/>
        </w:rPr>
        <w:t>Qingwen</w:t>
      </w:r>
      <w:proofErr w:type="spellEnd"/>
      <w:r>
        <w:rPr>
          <w:rFonts w:ascii="Times New Roman" w:eastAsia="宋体" w:hAnsi="Times New Roman" w:cs="Times New Roman"/>
          <w:b/>
          <w:bCs/>
          <w:color w:val="000000"/>
          <w:kern w:val="0"/>
          <w:sz w:val="24"/>
        </w:rPr>
        <w:t xml:space="preserve"> Capsules on Close Contacts of Seasonal Influenza in a Clustered Environment:</w:t>
      </w:r>
    </w:p>
    <w:p w14:paraId="2A720642"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A Multicenter, Randomized, Double-blind, Placebo-controlled Study</w:t>
      </w:r>
    </w:p>
    <w:p w14:paraId="7366E512"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Medication for close contacts (for clinical studies only)</w:t>
      </w:r>
    </w:p>
    <w:p w14:paraId="4D6ECE3D" w14:textId="77777777" w:rsidR="009C5D43" w:rsidRDefault="00000000">
      <w:pPr>
        <w:pBdr>
          <w:top w:val="single" w:sz="4" w:space="1" w:color="auto"/>
          <w:left w:val="single" w:sz="4" w:space="4" w:color="auto"/>
          <w:bottom w:val="single" w:sz="4" w:space="1" w:color="auto"/>
          <w:right w:val="single" w:sz="4" w:space="4" w:color="auto"/>
        </w:pBdr>
        <w:wordWrap w:val="0"/>
        <w:adjustRightInd w:val="0"/>
        <w:snapToGrid w:val="0"/>
        <w:spacing w:beforeLines="50" w:before="120" w:line="300" w:lineRule="auto"/>
        <w:jc w:val="right"/>
        <w:rPr>
          <w:rFonts w:ascii="Times New Roman" w:eastAsia="宋体" w:hAnsi="Times New Roman" w:cs="Times New Roman"/>
          <w:bCs/>
          <w:color w:val="000000"/>
          <w:kern w:val="0"/>
          <w:sz w:val="24"/>
          <w:u w:val="single"/>
        </w:rPr>
      </w:pPr>
      <w:r>
        <w:rPr>
          <w:rFonts w:ascii="Times New Roman" w:eastAsia="宋体" w:hAnsi="Times New Roman" w:cs="Times New Roman"/>
          <w:bCs/>
          <w:color w:val="000000"/>
          <w:kern w:val="0"/>
          <w:sz w:val="24"/>
        </w:rPr>
        <w:t xml:space="preserve">Drug No.:     </w:t>
      </w:r>
    </w:p>
    <w:p w14:paraId="2EEAC6D0"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[Drug name]</w:t>
      </w:r>
      <w:r>
        <w:rPr>
          <w:rFonts w:ascii="Times New Roman" w:eastAsia="宋体" w:hAnsi="Times New Roman" w:cs="Times New Roman"/>
          <w:bCs/>
          <w:color w:val="000000"/>
          <w:kern w:val="0"/>
          <w:sz w:val="24"/>
        </w:rPr>
        <w:t xml:space="preserve"> </w:t>
      </w:r>
      <w:proofErr w:type="spellStart"/>
      <w:r>
        <w:rPr>
          <w:rFonts w:ascii="Times New Roman" w:eastAsia="宋体" w:hAnsi="Times New Roman" w:cs="Times New Roman"/>
          <w:bCs/>
          <w:color w:val="000000"/>
          <w:kern w:val="0"/>
          <w:sz w:val="24"/>
        </w:rPr>
        <w:t>Lianhua</w:t>
      </w:r>
      <w:proofErr w:type="spellEnd"/>
      <w:r>
        <w:rPr>
          <w:rFonts w:ascii="Times New Roman" w:eastAsia="宋体" w:hAnsi="Times New Roman" w:cs="Times New Roman"/>
          <w:bCs/>
          <w:color w:val="000000"/>
          <w:kern w:val="0"/>
          <w:sz w:val="24"/>
        </w:rPr>
        <w:t xml:space="preserve"> </w:t>
      </w:r>
      <w:proofErr w:type="spellStart"/>
      <w:r>
        <w:rPr>
          <w:rFonts w:ascii="Times New Roman" w:eastAsia="宋体" w:hAnsi="Times New Roman" w:cs="Times New Roman"/>
          <w:bCs/>
          <w:color w:val="000000"/>
          <w:kern w:val="0"/>
          <w:sz w:val="24"/>
        </w:rPr>
        <w:t>Qingwen</w:t>
      </w:r>
      <w:proofErr w:type="spellEnd"/>
      <w:r>
        <w:rPr>
          <w:rFonts w:ascii="Times New Roman" w:eastAsia="宋体" w:hAnsi="Times New Roman" w:cs="Times New Roman"/>
          <w:bCs/>
          <w:color w:val="000000"/>
          <w:kern w:val="0"/>
          <w:sz w:val="24"/>
        </w:rPr>
        <w:t xml:space="preserve"> Capsules/ </w:t>
      </w:r>
      <w:proofErr w:type="spellStart"/>
      <w:r>
        <w:rPr>
          <w:rFonts w:ascii="Times New Roman" w:eastAsia="宋体" w:hAnsi="Times New Roman" w:cs="Times New Roman"/>
          <w:bCs/>
          <w:color w:val="000000"/>
          <w:kern w:val="0"/>
          <w:sz w:val="24"/>
        </w:rPr>
        <w:t>Lianhua</w:t>
      </w:r>
      <w:proofErr w:type="spellEnd"/>
      <w:r>
        <w:rPr>
          <w:rFonts w:ascii="Times New Roman" w:eastAsia="宋体" w:hAnsi="Times New Roman" w:cs="Times New Roman"/>
          <w:bCs/>
          <w:color w:val="000000"/>
          <w:kern w:val="0"/>
          <w:sz w:val="24"/>
        </w:rPr>
        <w:t xml:space="preserve"> </w:t>
      </w:r>
      <w:proofErr w:type="spellStart"/>
      <w:r>
        <w:rPr>
          <w:rFonts w:ascii="Times New Roman" w:eastAsia="宋体" w:hAnsi="Times New Roman" w:cs="Times New Roman"/>
          <w:bCs/>
          <w:color w:val="000000"/>
          <w:kern w:val="0"/>
          <w:sz w:val="24"/>
        </w:rPr>
        <w:t>Qingwen</w:t>
      </w:r>
      <w:proofErr w:type="spellEnd"/>
      <w:r>
        <w:rPr>
          <w:rFonts w:ascii="Times New Roman" w:eastAsia="宋体" w:hAnsi="Times New Roman" w:cs="Times New Roman"/>
          <w:bCs/>
          <w:color w:val="000000"/>
          <w:kern w:val="0"/>
          <w:sz w:val="24"/>
        </w:rPr>
        <w:t xml:space="preserve"> Capsule Simulator</w:t>
      </w:r>
    </w:p>
    <w:p w14:paraId="7FD9EC6E"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bCs/>
          <w:color w:val="000000"/>
          <w:kern w:val="0"/>
          <w:sz w:val="24"/>
        </w:rPr>
      </w:pPr>
      <w:r>
        <w:rPr>
          <w:rFonts w:ascii="Times New Roman" w:eastAsia="宋体" w:hAnsi="Times New Roman" w:cs="Times New Roman"/>
          <w:b/>
          <w:bCs/>
          <w:color w:val="000000"/>
          <w:kern w:val="0"/>
          <w:sz w:val="24"/>
        </w:rPr>
        <w:t>[Strength]</w:t>
      </w:r>
      <w:r>
        <w:rPr>
          <w:rFonts w:ascii="Times New Roman" w:eastAsia="宋体" w:hAnsi="Times New Roman" w:cs="Times New Roman"/>
          <w:bCs/>
          <w:color w:val="000000"/>
          <w:kern w:val="0"/>
          <w:sz w:val="24"/>
        </w:rPr>
        <w:t xml:space="preserve"> 0.35 g/capsule</w:t>
      </w:r>
    </w:p>
    <w:p w14:paraId="6650341D"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bCs/>
          <w:color w:val="000000"/>
          <w:kern w:val="0"/>
          <w:sz w:val="24"/>
        </w:rPr>
      </w:pPr>
      <w:r>
        <w:rPr>
          <w:rFonts w:ascii="Times New Roman" w:eastAsia="宋体" w:hAnsi="Times New Roman" w:cs="Times New Roman"/>
          <w:b/>
          <w:color w:val="000000"/>
          <w:kern w:val="0"/>
          <w:sz w:val="24"/>
        </w:rPr>
        <w:t>[Package]</w:t>
      </w:r>
      <w:r>
        <w:rPr>
          <w:rFonts w:ascii="Times New Roman" w:eastAsia="宋体" w:hAnsi="Times New Roman" w:cs="Times New Roman"/>
          <w:color w:val="000000"/>
          <w:kern w:val="0"/>
          <w:sz w:val="24"/>
        </w:rPr>
        <w:t xml:space="preserve"> Aluminum plastic blister package; 12 pills ×2 plates/box, 3 boxes/package</w:t>
      </w:r>
    </w:p>
    <w:p w14:paraId="2DEC3BFD"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bCs/>
          <w:color w:val="000000"/>
          <w:kern w:val="0"/>
          <w:sz w:val="24"/>
        </w:rPr>
      </w:pPr>
      <w:r>
        <w:rPr>
          <w:rFonts w:ascii="Times New Roman" w:eastAsia="宋体" w:hAnsi="Times New Roman" w:cs="Times New Roman"/>
          <w:b/>
          <w:color w:val="000000"/>
          <w:kern w:val="0"/>
          <w:sz w:val="24"/>
        </w:rPr>
        <w:t>[Functions and indications]</w:t>
      </w:r>
      <w:r>
        <w:rPr>
          <w:rFonts w:ascii="Times New Roman" w:eastAsia="宋体" w:hAnsi="Times New Roman" w:cs="Times New Roman"/>
          <w:bCs/>
          <w:color w:val="000000"/>
          <w:kern w:val="0"/>
          <w:sz w:val="24"/>
        </w:rPr>
        <w:t xml:space="preserve"> </w:t>
      </w:r>
      <w:proofErr w:type="spellStart"/>
      <w:r>
        <w:rPr>
          <w:rFonts w:ascii="Times New Roman" w:eastAsia="宋体" w:hAnsi="Times New Roman" w:cs="Times New Roman"/>
          <w:bCs/>
          <w:color w:val="000000"/>
          <w:kern w:val="0"/>
          <w:sz w:val="24"/>
        </w:rPr>
        <w:t>Lianhua</w:t>
      </w:r>
      <w:proofErr w:type="spellEnd"/>
      <w:r>
        <w:rPr>
          <w:rFonts w:ascii="Times New Roman" w:eastAsia="宋体" w:hAnsi="Times New Roman" w:cs="Times New Roman"/>
          <w:bCs/>
          <w:color w:val="000000"/>
          <w:kern w:val="0"/>
          <w:sz w:val="24"/>
        </w:rPr>
        <w:t xml:space="preserve"> </w:t>
      </w:r>
      <w:proofErr w:type="spellStart"/>
      <w:r>
        <w:rPr>
          <w:rFonts w:ascii="Times New Roman" w:eastAsia="宋体" w:hAnsi="Times New Roman" w:cs="Times New Roman"/>
          <w:bCs/>
          <w:color w:val="000000"/>
          <w:kern w:val="0"/>
          <w:sz w:val="24"/>
        </w:rPr>
        <w:t>Qingwen</w:t>
      </w:r>
      <w:proofErr w:type="spellEnd"/>
      <w:r>
        <w:rPr>
          <w:rFonts w:ascii="Times New Roman" w:eastAsia="宋体" w:hAnsi="Times New Roman" w:cs="Times New Roman"/>
          <w:bCs/>
          <w:color w:val="000000"/>
          <w:kern w:val="0"/>
          <w:sz w:val="24"/>
        </w:rPr>
        <w:t xml:space="preserve"> Capsules: Clearing plague and detoxifying and releasing lung and expelling heat. It is used for the treatment of influenza with heat-toxicity attacking the lung. The symptoms include fever or high fever, aversion to cold, muscle soreness, nasal congestion and runny nose, cough, headache, dry throat and sore throat, red tongue, yellow or greasy fur, etc. Simulator: No therapeutic effect.</w:t>
      </w:r>
    </w:p>
    <w:p w14:paraId="5AC631A0"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color w:val="000000"/>
          <w:kern w:val="0"/>
          <w:sz w:val="24"/>
        </w:rPr>
      </w:pPr>
      <w:r>
        <w:rPr>
          <w:rFonts w:ascii="Times New Roman" w:eastAsia="宋体" w:hAnsi="Times New Roman" w:cs="Times New Roman"/>
          <w:b/>
          <w:bCs/>
          <w:color w:val="000000"/>
          <w:kern w:val="0"/>
          <w:sz w:val="24"/>
        </w:rPr>
        <w:t>[Storage]</w:t>
      </w:r>
      <w:r>
        <w:rPr>
          <w:rFonts w:ascii="Times New Roman" w:eastAsia="宋体" w:hAnsi="Times New Roman" w:cs="Times New Roman"/>
          <w:bCs/>
          <w:color w:val="000000"/>
          <w:kern w:val="0"/>
          <w:sz w:val="24"/>
        </w:rPr>
        <w:t xml:space="preserve"> Preserve under well-sealed conditions in a place unavailable for children, store at a temperature not more than 20℃ and protect from light.</w:t>
      </w:r>
    </w:p>
    <w:p w14:paraId="006AA35E"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color w:val="000000"/>
          <w:kern w:val="0"/>
          <w:sz w:val="24"/>
        </w:rPr>
      </w:pPr>
      <w:r>
        <w:rPr>
          <w:rFonts w:ascii="Times New Roman" w:eastAsia="宋体" w:hAnsi="Times New Roman" w:cs="Times New Roman"/>
          <w:b/>
          <w:bCs/>
          <w:color w:val="000000"/>
          <w:kern w:val="0"/>
          <w:sz w:val="24"/>
        </w:rPr>
        <w:t>[Production Batch Number] [Expiry Date] See the primary package</w:t>
      </w:r>
    </w:p>
    <w:p w14:paraId="1609F144" w14:textId="77777777" w:rsidR="009C5D43" w:rsidRDefault="009C5D43">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rPr>
          <w:rFonts w:ascii="Times New Roman" w:eastAsia="宋体" w:hAnsi="Times New Roman" w:cs="Times New Roman"/>
          <w:color w:val="000000"/>
          <w:kern w:val="0"/>
          <w:sz w:val="24"/>
        </w:rPr>
      </w:pPr>
    </w:p>
    <w:p w14:paraId="16798650"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※Please return the medicine packaging boxes when you return to the hospital※</w:t>
      </w:r>
    </w:p>
    <w:p w14:paraId="4F226A6A" w14:textId="77777777" w:rsidR="009C5D43" w:rsidRDefault="00000000">
      <w:pPr>
        <w:pBdr>
          <w:top w:val="single" w:sz="4" w:space="1" w:color="auto"/>
          <w:left w:val="single" w:sz="4" w:space="4" w:color="auto"/>
          <w:bottom w:val="single" w:sz="4" w:space="1" w:color="auto"/>
          <w:right w:val="single" w:sz="4" w:space="4" w:color="auto"/>
        </w:pBdr>
        <w:adjustRightInd w:val="0"/>
        <w:snapToGrid w:val="0"/>
        <w:spacing w:beforeLines="50" w:before="120" w:line="300" w:lineRule="auto"/>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First Affiliated Hospital of Guangzhou Medical University</w:t>
      </w:r>
    </w:p>
    <w:p w14:paraId="7659414E"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592B38EF"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6A33FC5E"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6765904A" w14:textId="77777777" w:rsidR="009C5D43" w:rsidRDefault="00000000">
      <w:pPr>
        <w:adjustRightInd w:val="0"/>
        <w:snapToGrid w:val="0"/>
        <w:spacing w:beforeLines="50" w:before="120" w:line="300" w:lineRule="auto"/>
        <w:rPr>
          <w:rFonts w:ascii="Times New Roman" w:eastAsia="宋体" w:hAnsi="Times New Roman" w:cs="Times New Roman"/>
          <w:sz w:val="24"/>
        </w:rPr>
      </w:pPr>
      <w:r>
        <w:rPr>
          <w:rFonts w:ascii="Times New Roman" w:eastAsia="宋体" w:hAnsi="Times New Roman" w:cs="Times New Roman"/>
          <w:sz w:val="24"/>
        </w:rPr>
        <w:br w:type="page"/>
      </w:r>
    </w:p>
    <w:p w14:paraId="3E5D6789" w14:textId="77777777" w:rsidR="009C5D43" w:rsidRDefault="00000000">
      <w:pPr>
        <w:adjustRightInd w:val="0"/>
        <w:snapToGrid w:val="0"/>
        <w:spacing w:beforeLines="50" w:before="120" w:line="300" w:lineRule="auto"/>
        <w:outlineLvl w:val="1"/>
        <w:rPr>
          <w:rFonts w:ascii="Times New Roman" w:eastAsia="宋体" w:hAnsi="Times New Roman" w:cs="Times New Roman"/>
          <w:b/>
          <w:bCs/>
          <w:sz w:val="24"/>
          <w:szCs w:val="21"/>
          <w:vertAlign w:val="superscript"/>
        </w:rPr>
      </w:pPr>
      <w:bookmarkStart w:id="135" w:name="_Toc140487419"/>
      <w:r>
        <w:rPr>
          <w:rFonts w:ascii="Times New Roman" w:eastAsia="宋体" w:hAnsi="Times New Roman" w:cs="Times New Roman"/>
          <w:b/>
          <w:bCs/>
          <w:sz w:val="24"/>
          <w:szCs w:val="21"/>
        </w:rPr>
        <w:lastRenderedPageBreak/>
        <w:t xml:space="preserve">Appendix 2: Influenza Symptom Scoring Criteria </w:t>
      </w:r>
      <w:r>
        <w:rPr>
          <w:rFonts w:ascii="Times New Roman" w:eastAsia="宋体" w:hAnsi="Times New Roman" w:cs="Times New Roman"/>
          <w:b/>
          <w:bCs/>
          <w:sz w:val="24"/>
          <w:szCs w:val="21"/>
          <w:vertAlign w:val="superscript"/>
        </w:rPr>
        <w:t>[30][31][32][33]</w:t>
      </w:r>
      <w:bookmarkEnd w:id="135"/>
    </w:p>
    <w:p w14:paraId="2059C7E4" w14:textId="77777777" w:rsidR="009C5D43" w:rsidRDefault="009C5D43">
      <w:pPr>
        <w:adjustRightInd w:val="0"/>
        <w:snapToGrid w:val="0"/>
        <w:spacing w:beforeLines="50" w:before="120" w:line="300" w:lineRule="auto"/>
        <w:rPr>
          <w:rFonts w:ascii="Times New Roman" w:eastAsia="宋体"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616"/>
        <w:gridCol w:w="2152"/>
        <w:gridCol w:w="2153"/>
        <w:gridCol w:w="1841"/>
      </w:tblGrid>
      <w:tr w:rsidR="009C5D43" w14:paraId="44945DDF" w14:textId="77777777">
        <w:trPr>
          <w:jc w:val="center"/>
        </w:trPr>
        <w:tc>
          <w:tcPr>
            <w:tcW w:w="716" w:type="pct"/>
            <w:vMerge w:val="restart"/>
            <w:shd w:val="clear" w:color="auto" w:fill="D9D9D9"/>
            <w:vAlign w:val="center"/>
          </w:tcPr>
          <w:p w14:paraId="2F56367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Influenza Symptom</w:t>
            </w:r>
          </w:p>
        </w:tc>
        <w:tc>
          <w:tcPr>
            <w:tcW w:w="4284" w:type="pct"/>
            <w:gridSpan w:val="4"/>
            <w:shd w:val="clear" w:color="auto" w:fill="D9D9D9"/>
            <w:vAlign w:val="center"/>
          </w:tcPr>
          <w:p w14:paraId="1975504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Scoring Criteria</w:t>
            </w:r>
          </w:p>
        </w:tc>
      </w:tr>
      <w:tr w:rsidR="009C5D43" w14:paraId="74108AE5" w14:textId="77777777">
        <w:trPr>
          <w:jc w:val="center"/>
        </w:trPr>
        <w:tc>
          <w:tcPr>
            <w:tcW w:w="716" w:type="pct"/>
            <w:vMerge/>
            <w:shd w:val="clear" w:color="auto" w:fill="D9D9D9"/>
            <w:vAlign w:val="center"/>
          </w:tcPr>
          <w:p w14:paraId="0AE21DD0" w14:textId="77777777" w:rsidR="009C5D43" w:rsidRDefault="009C5D43">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p>
        </w:tc>
        <w:tc>
          <w:tcPr>
            <w:tcW w:w="815" w:type="pct"/>
            <w:shd w:val="clear" w:color="auto" w:fill="D9D9D9"/>
            <w:vAlign w:val="center"/>
          </w:tcPr>
          <w:p w14:paraId="1F9E7A5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0 (asymptomatic)</w:t>
            </w:r>
          </w:p>
        </w:tc>
        <w:tc>
          <w:tcPr>
            <w:tcW w:w="1214" w:type="pct"/>
            <w:shd w:val="clear" w:color="auto" w:fill="D9D9D9"/>
            <w:vAlign w:val="center"/>
          </w:tcPr>
          <w:p w14:paraId="1DC779C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1 (mild)</w:t>
            </w:r>
          </w:p>
        </w:tc>
        <w:tc>
          <w:tcPr>
            <w:tcW w:w="1214" w:type="pct"/>
            <w:shd w:val="clear" w:color="auto" w:fill="D9D9D9"/>
            <w:vAlign w:val="center"/>
          </w:tcPr>
          <w:p w14:paraId="08968C0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2 (moderate)</w:t>
            </w:r>
          </w:p>
        </w:tc>
        <w:tc>
          <w:tcPr>
            <w:tcW w:w="1042" w:type="pct"/>
            <w:shd w:val="clear" w:color="auto" w:fill="D9D9D9"/>
            <w:vAlign w:val="center"/>
          </w:tcPr>
          <w:p w14:paraId="1287854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3 (severe)</w:t>
            </w:r>
          </w:p>
        </w:tc>
      </w:tr>
      <w:tr w:rsidR="009C5D43" w14:paraId="0782D920" w14:textId="77777777">
        <w:trPr>
          <w:jc w:val="center"/>
        </w:trPr>
        <w:tc>
          <w:tcPr>
            <w:tcW w:w="716" w:type="pct"/>
            <w:shd w:val="clear" w:color="auto" w:fill="auto"/>
            <w:vAlign w:val="center"/>
          </w:tcPr>
          <w:p w14:paraId="39AD636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Fever</w:t>
            </w:r>
          </w:p>
        </w:tc>
        <w:tc>
          <w:tcPr>
            <w:tcW w:w="815" w:type="pct"/>
            <w:shd w:val="clear" w:color="auto" w:fill="auto"/>
            <w:vAlign w:val="center"/>
          </w:tcPr>
          <w:p w14:paraId="4BCC770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rPr>
              <w:t>≤</w:t>
            </w:r>
            <w:r>
              <w:rPr>
                <w:rFonts w:ascii="Times New Roman" w:eastAsia="宋体" w:hAnsi="Times New Roman" w:cs="Times New Roman"/>
                <w:kern w:val="0"/>
                <w:szCs w:val="20"/>
              </w:rPr>
              <w:t>37.2℃</w:t>
            </w:r>
          </w:p>
        </w:tc>
        <w:tc>
          <w:tcPr>
            <w:tcW w:w="1214" w:type="pct"/>
            <w:shd w:val="clear" w:color="auto" w:fill="auto"/>
            <w:vAlign w:val="center"/>
          </w:tcPr>
          <w:p w14:paraId="7E005D3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37.3</w:t>
            </w:r>
            <w:r>
              <w:rPr>
                <w:rFonts w:ascii="Times New Roman" w:eastAsia="宋体" w:hAnsi="Times New Roman" w:cs="Times New Roman"/>
                <w:kern w:val="0"/>
                <w:szCs w:val="20"/>
              </w:rPr>
              <w:t>～</w:t>
            </w:r>
            <w:r>
              <w:rPr>
                <w:rFonts w:ascii="Times New Roman" w:eastAsia="宋体" w:hAnsi="Times New Roman" w:cs="Times New Roman"/>
                <w:kern w:val="0"/>
                <w:szCs w:val="20"/>
              </w:rPr>
              <w:t>37.9℃</w:t>
            </w:r>
          </w:p>
        </w:tc>
        <w:tc>
          <w:tcPr>
            <w:tcW w:w="1214" w:type="pct"/>
            <w:shd w:val="clear" w:color="auto" w:fill="auto"/>
            <w:vAlign w:val="center"/>
          </w:tcPr>
          <w:p w14:paraId="6F047D2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38.0</w:t>
            </w:r>
            <w:r>
              <w:rPr>
                <w:rFonts w:ascii="Times New Roman" w:eastAsia="宋体" w:hAnsi="Times New Roman" w:cs="Times New Roman"/>
                <w:kern w:val="0"/>
                <w:szCs w:val="20"/>
              </w:rPr>
              <w:t>～</w:t>
            </w:r>
            <w:r>
              <w:rPr>
                <w:rFonts w:ascii="Times New Roman" w:eastAsia="宋体" w:hAnsi="Times New Roman" w:cs="Times New Roman"/>
                <w:kern w:val="0"/>
                <w:szCs w:val="20"/>
              </w:rPr>
              <w:t>38.9℃</w:t>
            </w:r>
          </w:p>
        </w:tc>
        <w:tc>
          <w:tcPr>
            <w:tcW w:w="1042" w:type="pct"/>
            <w:shd w:val="clear" w:color="auto" w:fill="auto"/>
            <w:vAlign w:val="center"/>
          </w:tcPr>
          <w:p w14:paraId="1A42960B"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rPr>
              <w:t>≥</w:t>
            </w:r>
            <w:r>
              <w:rPr>
                <w:rFonts w:ascii="Times New Roman" w:eastAsia="宋体" w:hAnsi="Times New Roman" w:cs="Times New Roman"/>
                <w:kern w:val="0"/>
                <w:szCs w:val="20"/>
              </w:rPr>
              <w:t>39℃</w:t>
            </w:r>
          </w:p>
        </w:tc>
      </w:tr>
      <w:tr w:rsidR="009C5D43" w14:paraId="04DEBA65" w14:textId="77777777">
        <w:trPr>
          <w:jc w:val="center"/>
        </w:trPr>
        <w:tc>
          <w:tcPr>
            <w:tcW w:w="716" w:type="pct"/>
            <w:shd w:val="clear" w:color="auto" w:fill="auto"/>
            <w:vAlign w:val="center"/>
          </w:tcPr>
          <w:p w14:paraId="41D04BC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kern w:val="0"/>
                <w:szCs w:val="20"/>
              </w:rPr>
            </w:pPr>
            <w:r>
              <w:rPr>
                <w:rFonts w:ascii="Times New Roman" w:eastAsia="宋体" w:hAnsi="Times New Roman" w:cs="Times New Roman"/>
                <w:b/>
                <w:color w:val="000000"/>
                <w:kern w:val="0"/>
                <w:szCs w:val="20"/>
              </w:rPr>
              <w:t>Headache</w:t>
            </w:r>
          </w:p>
        </w:tc>
        <w:tc>
          <w:tcPr>
            <w:tcW w:w="815" w:type="pct"/>
            <w:shd w:val="clear" w:color="auto" w:fill="auto"/>
            <w:vAlign w:val="center"/>
          </w:tcPr>
          <w:p w14:paraId="6EF8297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415BDD6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Occasional headache</w:t>
            </w:r>
          </w:p>
        </w:tc>
        <w:tc>
          <w:tcPr>
            <w:tcW w:w="1214" w:type="pct"/>
            <w:shd w:val="clear" w:color="auto" w:fill="auto"/>
            <w:vAlign w:val="center"/>
          </w:tcPr>
          <w:p w14:paraId="7C4A69B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to severe</w:t>
            </w:r>
          </w:p>
        </w:tc>
        <w:tc>
          <w:tcPr>
            <w:tcW w:w="1042" w:type="pct"/>
            <w:shd w:val="clear" w:color="auto" w:fill="auto"/>
            <w:vAlign w:val="center"/>
          </w:tcPr>
          <w:p w14:paraId="4DC7CBB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Severe headache, affecting the daily life and work</w:t>
            </w:r>
          </w:p>
        </w:tc>
      </w:tr>
      <w:tr w:rsidR="009C5D43" w14:paraId="2FC4FA01" w14:textId="77777777">
        <w:trPr>
          <w:jc w:val="center"/>
        </w:trPr>
        <w:tc>
          <w:tcPr>
            <w:tcW w:w="716" w:type="pct"/>
            <w:shd w:val="clear" w:color="auto" w:fill="auto"/>
            <w:vAlign w:val="center"/>
          </w:tcPr>
          <w:p w14:paraId="6FA16DC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color w:val="000000"/>
                <w:kern w:val="0"/>
                <w:szCs w:val="20"/>
              </w:rPr>
              <w:t>Sore muscles</w:t>
            </w:r>
          </w:p>
        </w:tc>
        <w:tc>
          <w:tcPr>
            <w:tcW w:w="815" w:type="pct"/>
            <w:shd w:val="clear" w:color="auto" w:fill="auto"/>
            <w:vAlign w:val="center"/>
          </w:tcPr>
          <w:p w14:paraId="1EFDA199"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032D1B8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Occasional muscle and joint pain</w:t>
            </w:r>
          </w:p>
        </w:tc>
        <w:tc>
          <w:tcPr>
            <w:tcW w:w="1214" w:type="pct"/>
            <w:shd w:val="clear" w:color="auto" w:fill="auto"/>
            <w:vAlign w:val="center"/>
          </w:tcPr>
          <w:p w14:paraId="74853B8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to severe</w:t>
            </w:r>
          </w:p>
        </w:tc>
        <w:tc>
          <w:tcPr>
            <w:tcW w:w="1042" w:type="pct"/>
            <w:shd w:val="clear" w:color="auto" w:fill="auto"/>
            <w:vAlign w:val="center"/>
          </w:tcPr>
          <w:p w14:paraId="3649295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Severe muscle and joint pain, affecting work and sleep</w:t>
            </w:r>
          </w:p>
        </w:tc>
      </w:tr>
      <w:tr w:rsidR="009C5D43" w14:paraId="08953142" w14:textId="77777777">
        <w:trPr>
          <w:jc w:val="center"/>
        </w:trPr>
        <w:tc>
          <w:tcPr>
            <w:tcW w:w="716" w:type="pct"/>
            <w:shd w:val="clear" w:color="auto" w:fill="auto"/>
            <w:vAlign w:val="center"/>
          </w:tcPr>
          <w:p w14:paraId="32B7BFB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Aversion to cold</w:t>
            </w:r>
          </w:p>
        </w:tc>
        <w:tc>
          <w:tcPr>
            <w:tcW w:w="815" w:type="pct"/>
            <w:shd w:val="clear" w:color="auto" w:fill="auto"/>
            <w:vAlign w:val="center"/>
          </w:tcPr>
          <w:p w14:paraId="4E41E68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5134D0B5"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Slight aversion the cold</w:t>
            </w:r>
          </w:p>
        </w:tc>
        <w:tc>
          <w:tcPr>
            <w:tcW w:w="1214" w:type="pct"/>
            <w:shd w:val="clear" w:color="auto" w:fill="auto"/>
            <w:vAlign w:val="center"/>
          </w:tcPr>
          <w:p w14:paraId="7237948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Aversion to cold, no relief after wearing more clothes</w:t>
            </w:r>
          </w:p>
        </w:tc>
        <w:tc>
          <w:tcPr>
            <w:tcW w:w="1042" w:type="pct"/>
            <w:shd w:val="clear" w:color="auto" w:fill="auto"/>
            <w:vAlign w:val="center"/>
          </w:tcPr>
          <w:p w14:paraId="594A0B02"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Chills</w:t>
            </w:r>
          </w:p>
        </w:tc>
      </w:tr>
      <w:tr w:rsidR="009C5D43" w14:paraId="41E39B80" w14:textId="77777777">
        <w:trPr>
          <w:jc w:val="center"/>
        </w:trPr>
        <w:tc>
          <w:tcPr>
            <w:tcW w:w="716" w:type="pct"/>
            <w:shd w:val="clear" w:color="auto" w:fill="auto"/>
            <w:vAlign w:val="center"/>
          </w:tcPr>
          <w:p w14:paraId="5E8F692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kern w:val="0"/>
                <w:szCs w:val="20"/>
              </w:rPr>
              <w:t>Runny nose</w:t>
            </w:r>
          </w:p>
        </w:tc>
        <w:tc>
          <w:tcPr>
            <w:tcW w:w="815" w:type="pct"/>
            <w:shd w:val="clear" w:color="auto" w:fill="auto"/>
            <w:vAlign w:val="center"/>
          </w:tcPr>
          <w:p w14:paraId="3EC29FA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4B741F10"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Occasional runny nose</w:t>
            </w:r>
          </w:p>
        </w:tc>
        <w:tc>
          <w:tcPr>
            <w:tcW w:w="1214" w:type="pct"/>
            <w:shd w:val="clear" w:color="auto" w:fill="auto"/>
            <w:vAlign w:val="center"/>
          </w:tcPr>
          <w:p w14:paraId="40D88EA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to severe</w:t>
            </w:r>
          </w:p>
        </w:tc>
        <w:tc>
          <w:tcPr>
            <w:tcW w:w="1042" w:type="pct"/>
            <w:shd w:val="clear" w:color="auto" w:fill="auto"/>
            <w:vAlign w:val="center"/>
          </w:tcPr>
          <w:p w14:paraId="4EE4FDA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Frequent runny nose, affecting work and sleep</w:t>
            </w:r>
          </w:p>
        </w:tc>
      </w:tr>
      <w:tr w:rsidR="009C5D43" w14:paraId="4390771B" w14:textId="77777777">
        <w:trPr>
          <w:jc w:val="center"/>
        </w:trPr>
        <w:tc>
          <w:tcPr>
            <w:tcW w:w="716" w:type="pct"/>
            <w:shd w:val="clear" w:color="auto" w:fill="auto"/>
            <w:vAlign w:val="center"/>
          </w:tcPr>
          <w:p w14:paraId="53D1614E"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color w:val="000000"/>
                <w:kern w:val="0"/>
                <w:szCs w:val="20"/>
              </w:rPr>
            </w:pPr>
            <w:r>
              <w:rPr>
                <w:rFonts w:ascii="Times New Roman" w:eastAsia="宋体" w:hAnsi="Times New Roman" w:cs="Times New Roman"/>
                <w:b/>
                <w:color w:val="000000"/>
                <w:kern w:val="0"/>
                <w:szCs w:val="20"/>
              </w:rPr>
              <w:t>Fatigue</w:t>
            </w:r>
          </w:p>
        </w:tc>
        <w:tc>
          <w:tcPr>
            <w:tcW w:w="815" w:type="pct"/>
            <w:shd w:val="clear" w:color="auto" w:fill="auto"/>
            <w:vAlign w:val="center"/>
          </w:tcPr>
          <w:p w14:paraId="228EC51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5A2B5EA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fatigue, without affecting daily life and work</w:t>
            </w:r>
          </w:p>
        </w:tc>
        <w:tc>
          <w:tcPr>
            <w:tcW w:w="1214" w:type="pct"/>
            <w:shd w:val="clear" w:color="auto" w:fill="auto"/>
            <w:vAlign w:val="center"/>
          </w:tcPr>
          <w:p w14:paraId="4CDA934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to severe</w:t>
            </w:r>
          </w:p>
        </w:tc>
        <w:tc>
          <w:tcPr>
            <w:tcW w:w="1042" w:type="pct"/>
            <w:shd w:val="clear" w:color="auto" w:fill="auto"/>
            <w:vAlign w:val="center"/>
          </w:tcPr>
          <w:p w14:paraId="785081C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Severe fatigue, affecting the daily life and work</w:t>
            </w:r>
          </w:p>
        </w:tc>
      </w:tr>
      <w:tr w:rsidR="009C5D43" w14:paraId="6B09A3EB" w14:textId="77777777">
        <w:trPr>
          <w:jc w:val="center"/>
        </w:trPr>
        <w:tc>
          <w:tcPr>
            <w:tcW w:w="716" w:type="pct"/>
            <w:shd w:val="clear" w:color="auto" w:fill="auto"/>
            <w:vAlign w:val="center"/>
          </w:tcPr>
          <w:p w14:paraId="1836145D"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bCs/>
                <w:kern w:val="0"/>
                <w:szCs w:val="20"/>
              </w:rPr>
            </w:pPr>
            <w:r>
              <w:rPr>
                <w:rFonts w:ascii="Times New Roman" w:eastAsia="宋体" w:hAnsi="Times New Roman" w:cs="Times New Roman"/>
                <w:b/>
                <w:bCs/>
                <w:kern w:val="0"/>
                <w:szCs w:val="20"/>
              </w:rPr>
              <w:t>Sore throat</w:t>
            </w:r>
          </w:p>
        </w:tc>
        <w:tc>
          <w:tcPr>
            <w:tcW w:w="815" w:type="pct"/>
            <w:shd w:val="clear" w:color="auto" w:fill="auto"/>
            <w:vAlign w:val="center"/>
          </w:tcPr>
          <w:p w14:paraId="6DB7E72F"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432CE724"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Occasional sore throat</w:t>
            </w:r>
          </w:p>
        </w:tc>
        <w:tc>
          <w:tcPr>
            <w:tcW w:w="1214" w:type="pct"/>
            <w:shd w:val="clear" w:color="auto" w:fill="auto"/>
            <w:vAlign w:val="center"/>
          </w:tcPr>
          <w:p w14:paraId="2CAC2DA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to severe</w:t>
            </w:r>
          </w:p>
        </w:tc>
        <w:tc>
          <w:tcPr>
            <w:tcW w:w="1042" w:type="pct"/>
            <w:shd w:val="clear" w:color="auto" w:fill="auto"/>
            <w:vAlign w:val="center"/>
          </w:tcPr>
          <w:p w14:paraId="6460A79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Severe sore throat, affecting swallowing</w:t>
            </w:r>
          </w:p>
        </w:tc>
      </w:tr>
      <w:tr w:rsidR="009C5D43" w14:paraId="241B09CB" w14:textId="77777777">
        <w:trPr>
          <w:jc w:val="center"/>
        </w:trPr>
        <w:tc>
          <w:tcPr>
            <w:tcW w:w="716" w:type="pct"/>
            <w:shd w:val="clear" w:color="auto" w:fill="auto"/>
            <w:vAlign w:val="center"/>
          </w:tcPr>
          <w:p w14:paraId="6BE24F5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color w:val="000000"/>
                <w:kern w:val="0"/>
                <w:szCs w:val="20"/>
              </w:rPr>
              <w:t>Cough</w:t>
            </w:r>
          </w:p>
        </w:tc>
        <w:tc>
          <w:tcPr>
            <w:tcW w:w="815" w:type="pct"/>
            <w:shd w:val="clear" w:color="auto" w:fill="auto"/>
            <w:vAlign w:val="center"/>
          </w:tcPr>
          <w:p w14:paraId="640A2527"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744028B3"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Intermittent cough, without affecting daily life and work</w:t>
            </w:r>
          </w:p>
        </w:tc>
        <w:tc>
          <w:tcPr>
            <w:tcW w:w="1214" w:type="pct"/>
            <w:shd w:val="clear" w:color="auto" w:fill="auto"/>
            <w:vAlign w:val="center"/>
          </w:tcPr>
          <w:p w14:paraId="5C664B9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Mild to severe</w:t>
            </w:r>
          </w:p>
        </w:tc>
        <w:tc>
          <w:tcPr>
            <w:tcW w:w="1042" w:type="pct"/>
            <w:shd w:val="clear" w:color="auto" w:fill="auto"/>
            <w:vAlign w:val="center"/>
          </w:tcPr>
          <w:p w14:paraId="5B6DF34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Frequent coughing day and night, affecting work and sleep</w:t>
            </w:r>
          </w:p>
        </w:tc>
      </w:tr>
      <w:tr w:rsidR="009C5D43" w14:paraId="762EC1A1" w14:textId="77777777">
        <w:trPr>
          <w:jc w:val="center"/>
        </w:trPr>
        <w:tc>
          <w:tcPr>
            <w:tcW w:w="716" w:type="pct"/>
            <w:shd w:val="clear" w:color="auto" w:fill="auto"/>
            <w:vAlign w:val="center"/>
          </w:tcPr>
          <w:p w14:paraId="3C537528"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b/>
                <w:kern w:val="0"/>
                <w:szCs w:val="20"/>
              </w:rPr>
            </w:pPr>
            <w:r>
              <w:rPr>
                <w:rFonts w:ascii="Times New Roman" w:eastAsia="宋体" w:hAnsi="Times New Roman" w:cs="Times New Roman"/>
                <w:b/>
                <w:color w:val="000000"/>
                <w:kern w:val="0"/>
                <w:szCs w:val="20"/>
              </w:rPr>
              <w:t>Nasal congestion</w:t>
            </w:r>
          </w:p>
        </w:tc>
        <w:tc>
          <w:tcPr>
            <w:tcW w:w="815" w:type="pct"/>
            <w:shd w:val="clear" w:color="auto" w:fill="auto"/>
            <w:vAlign w:val="center"/>
          </w:tcPr>
          <w:p w14:paraId="68C25326"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Asymptomatic</w:t>
            </w:r>
          </w:p>
        </w:tc>
        <w:tc>
          <w:tcPr>
            <w:tcW w:w="1214" w:type="pct"/>
            <w:shd w:val="clear" w:color="auto" w:fill="auto"/>
            <w:vAlign w:val="center"/>
          </w:tcPr>
          <w:p w14:paraId="01FCCDEC"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Unilateral nasal obstruction</w:t>
            </w:r>
          </w:p>
        </w:tc>
        <w:tc>
          <w:tcPr>
            <w:tcW w:w="1214" w:type="pct"/>
            <w:shd w:val="clear" w:color="auto" w:fill="auto"/>
            <w:vAlign w:val="center"/>
          </w:tcPr>
          <w:p w14:paraId="5A74868A"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Bilateral nasal obstruction</w:t>
            </w:r>
          </w:p>
        </w:tc>
        <w:tc>
          <w:tcPr>
            <w:tcW w:w="1042" w:type="pct"/>
            <w:shd w:val="clear" w:color="auto" w:fill="auto"/>
            <w:vAlign w:val="center"/>
          </w:tcPr>
          <w:p w14:paraId="435A31A1" w14:textId="77777777" w:rsidR="009C5D43" w:rsidRDefault="00000000">
            <w:pPr>
              <w:autoSpaceDE w:val="0"/>
              <w:autoSpaceDN w:val="0"/>
              <w:adjustRightInd w:val="0"/>
              <w:snapToGrid w:val="0"/>
              <w:spacing w:beforeLines="15" w:before="36" w:line="276" w:lineRule="auto"/>
              <w:jc w:val="center"/>
              <w:rPr>
                <w:rFonts w:ascii="Times New Roman" w:eastAsia="宋体" w:hAnsi="Times New Roman" w:cs="Times New Roman"/>
                <w:kern w:val="0"/>
                <w:szCs w:val="20"/>
              </w:rPr>
            </w:pPr>
            <w:r>
              <w:rPr>
                <w:rFonts w:ascii="Times New Roman" w:eastAsia="宋体" w:hAnsi="Times New Roman" w:cs="Times New Roman"/>
                <w:kern w:val="0"/>
                <w:szCs w:val="20"/>
              </w:rPr>
              <w:t>Bilateral nasal congestion, mouth breathing, affecting sleep</w:t>
            </w:r>
          </w:p>
        </w:tc>
      </w:tr>
    </w:tbl>
    <w:p w14:paraId="7AC73D03" w14:textId="77777777" w:rsidR="009C5D43" w:rsidRDefault="009C5D43">
      <w:pPr>
        <w:adjustRightInd w:val="0"/>
        <w:snapToGrid w:val="0"/>
        <w:spacing w:beforeLines="50" w:before="120" w:line="300" w:lineRule="auto"/>
        <w:rPr>
          <w:rFonts w:ascii="Times New Roman" w:eastAsia="宋体" w:hAnsi="Times New Roman" w:cs="Times New Roman"/>
          <w:sz w:val="24"/>
        </w:rPr>
      </w:pPr>
    </w:p>
    <w:p w14:paraId="487CA249" w14:textId="77777777" w:rsidR="009C5D43" w:rsidRDefault="009C5D43">
      <w:pPr>
        <w:adjustRightInd w:val="0"/>
        <w:snapToGrid w:val="0"/>
        <w:spacing w:beforeLines="50" w:before="120" w:line="300" w:lineRule="auto"/>
        <w:rPr>
          <w:rFonts w:ascii="Times New Roman" w:eastAsia="宋体" w:hAnsi="Times New Roman" w:cs="Times New Roman"/>
          <w:sz w:val="24"/>
        </w:rPr>
      </w:pPr>
    </w:p>
    <w:sectPr w:rsidR="009C5D43" w:rsidSect="008373C2">
      <w:headerReference w:type="default" r:id="rId8"/>
      <w:footerReference w:type="default" r:id="rId9"/>
      <w:pgSz w:w="11906" w:h="16838"/>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1128" w14:textId="77777777" w:rsidR="00210D43" w:rsidRDefault="00210D43">
      <w:pPr>
        <w:rPr>
          <w:rFonts w:hint="eastAsia"/>
        </w:rPr>
      </w:pPr>
      <w:r>
        <w:separator/>
      </w:r>
    </w:p>
  </w:endnote>
  <w:endnote w:type="continuationSeparator" w:id="0">
    <w:p w14:paraId="532C3EAB" w14:textId="77777777" w:rsidR="00210D43" w:rsidRDefault="00210D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B55C" w14:textId="77777777" w:rsidR="009C5D43" w:rsidRDefault="00000000">
    <w:pPr>
      <w:pStyle w:val="ad"/>
      <w:jc w:val="right"/>
      <w:rPr>
        <w:rFonts w:ascii="Times New Roman" w:eastAsia="宋体" w:hAnsi="Times New Roman" w:cs="Times New Roman"/>
      </w:rPr>
    </w:pPr>
    <w:r>
      <w:rPr>
        <w:rFonts w:ascii="Times New Roman" w:eastAsia="宋体" w:hAnsi="Times New Roman" w:cs="Times New Roman"/>
      </w:rPr>
      <w:tab/>
      <w:t>Confidential</w:t>
    </w:r>
    <w:r>
      <w:rPr>
        <w:rFonts w:ascii="Times New Roman" w:eastAsia="宋体" w:hAnsi="Times New Roman" w:cs="Times New Roman"/>
      </w:rPr>
      <w:tab/>
      <w:t xml:space="preserve">Page </w:t>
    </w:r>
    <w:r>
      <w:rPr>
        <w:rFonts w:ascii="Times New Roman" w:eastAsia="宋体" w:hAnsi="Times New Roman" w:cs="Times New Roman"/>
        <w:bCs/>
      </w:rPr>
      <w:fldChar w:fldCharType="begin"/>
    </w:r>
    <w:r>
      <w:rPr>
        <w:rFonts w:ascii="Times New Roman" w:eastAsia="宋体" w:hAnsi="Times New Roman" w:cs="Times New Roman"/>
        <w:bCs/>
      </w:rPr>
      <w:instrText>PAGE  \* Arabic  \* MERGEFORMAT</w:instrText>
    </w:r>
    <w:r>
      <w:rPr>
        <w:rFonts w:ascii="Times New Roman" w:eastAsia="宋体" w:hAnsi="Times New Roman" w:cs="Times New Roman"/>
        <w:bCs/>
      </w:rPr>
      <w:fldChar w:fldCharType="separate"/>
    </w:r>
    <w:r>
      <w:rPr>
        <w:rFonts w:ascii="Times New Roman" w:eastAsia="宋体" w:hAnsi="Times New Roman" w:cs="Times New Roman"/>
        <w:bCs/>
      </w:rPr>
      <w:t>1</w:t>
    </w:r>
    <w:r>
      <w:rPr>
        <w:rFonts w:ascii="Times New Roman" w:eastAsia="宋体" w:hAnsi="Times New Roman" w:cs="Times New Roman"/>
        <w:bCs/>
      </w:rPr>
      <w:fldChar w:fldCharType="end"/>
    </w:r>
    <w:r>
      <w:rPr>
        <w:rFonts w:ascii="Times New Roman" w:eastAsia="宋体" w:hAnsi="Times New Roman" w:cs="Times New Roman"/>
      </w:rPr>
      <w:t xml:space="preserve"> of </w:t>
    </w:r>
    <w:r>
      <w:rPr>
        <w:rFonts w:ascii="Times New Roman" w:eastAsia="宋体" w:hAnsi="Times New Roman" w:cs="Times New Roman"/>
      </w:rPr>
      <w:fldChar w:fldCharType="begin"/>
    </w:r>
    <w:r>
      <w:rPr>
        <w:rFonts w:ascii="Times New Roman" w:eastAsia="宋体" w:hAnsi="Times New Roman" w:cs="Times New Roman"/>
      </w:rPr>
      <w:instrText>NUMPAGES  \* Arabic  \* MERGEFORMAT</w:instrText>
    </w:r>
    <w:r>
      <w:rPr>
        <w:rFonts w:ascii="Times New Roman" w:eastAsia="宋体" w:hAnsi="Times New Roman" w:cs="Times New Roman"/>
      </w:rPr>
      <w:fldChar w:fldCharType="separate"/>
    </w:r>
    <w:r>
      <w:rPr>
        <w:rFonts w:ascii="Times New Roman" w:eastAsia="宋体" w:hAnsi="Times New Roman" w:cs="Times New Roman"/>
      </w:rPr>
      <w:t>2</w:t>
    </w:r>
    <w:r>
      <w:rPr>
        <w:rFonts w:ascii="Times New Roman" w:eastAsia="宋体" w:hAnsi="Times New Roman" w:cs="Times New Roman"/>
        <w:bCs/>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8EE1" w14:textId="77777777" w:rsidR="00210D43" w:rsidRDefault="00210D43">
      <w:pPr>
        <w:rPr>
          <w:rFonts w:hint="eastAsia"/>
        </w:rPr>
      </w:pPr>
      <w:r>
        <w:separator/>
      </w:r>
    </w:p>
  </w:footnote>
  <w:footnote w:type="continuationSeparator" w:id="0">
    <w:p w14:paraId="2DECB216" w14:textId="77777777" w:rsidR="00210D43" w:rsidRDefault="00210D4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F3BC" w14:textId="77777777" w:rsidR="009C5D43" w:rsidRDefault="00000000">
    <w:pPr>
      <w:pStyle w:val="af"/>
      <w:pBdr>
        <w:bottom w:val="none" w:sz="0" w:space="0" w:color="auto"/>
      </w:pBdr>
      <w:tabs>
        <w:tab w:val="clear" w:pos="4153"/>
        <w:tab w:val="clear" w:pos="8306"/>
      </w:tabs>
      <w:autoSpaceDE w:val="0"/>
      <w:autoSpaceDN w:val="0"/>
      <w:adjustRightInd w:val="0"/>
      <w:jc w:val="both"/>
      <w:rPr>
        <w:rFonts w:ascii="Times New Roman" w:eastAsia="宋体" w:hAnsi="Times New Roman" w:cs="Times New Roman"/>
        <w:kern w:val="0"/>
      </w:rPr>
    </w:pPr>
    <w:r>
      <w:rPr>
        <w:rFonts w:ascii="Times New Roman" w:eastAsia="宋体" w:hAnsi="Times New Roman" w:cs="Times New Roman"/>
        <w:kern w:val="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F6"/>
    <w:multiLevelType w:val="multilevel"/>
    <w:tmpl w:val="00322EF6"/>
    <w:lvl w:ilvl="0">
      <w:start w:val="1"/>
      <w:numFmt w:val="decimal"/>
      <w:lvlText w:val="(%1)"/>
      <w:lvlJc w:val="left"/>
      <w:pPr>
        <w:ind w:left="1550" w:hanging="420"/>
      </w:pPr>
      <w:rPr>
        <w:rFonts w:hint="eastAsia"/>
        <w:lang w:val="en-US"/>
      </w:rPr>
    </w:lvl>
    <w:lvl w:ilvl="1">
      <w:start w:val="1"/>
      <w:numFmt w:val="lowerLetter"/>
      <w:lvlText w:val="%2)"/>
      <w:lvlJc w:val="left"/>
      <w:pPr>
        <w:ind w:left="1970" w:hanging="420"/>
      </w:pPr>
    </w:lvl>
    <w:lvl w:ilvl="2">
      <w:start w:val="1"/>
      <w:numFmt w:val="lowerRoman"/>
      <w:lvlText w:val="%3."/>
      <w:lvlJc w:val="right"/>
      <w:pPr>
        <w:ind w:left="2390" w:hanging="420"/>
      </w:pPr>
    </w:lvl>
    <w:lvl w:ilvl="3">
      <w:start w:val="1"/>
      <w:numFmt w:val="decimal"/>
      <w:lvlText w:val="%4."/>
      <w:lvlJc w:val="left"/>
      <w:pPr>
        <w:ind w:left="2810" w:hanging="420"/>
      </w:pPr>
    </w:lvl>
    <w:lvl w:ilvl="4">
      <w:start w:val="1"/>
      <w:numFmt w:val="lowerLetter"/>
      <w:lvlText w:val="%5)"/>
      <w:lvlJc w:val="left"/>
      <w:pPr>
        <w:ind w:left="3230" w:hanging="420"/>
      </w:pPr>
    </w:lvl>
    <w:lvl w:ilvl="5">
      <w:start w:val="1"/>
      <w:numFmt w:val="lowerRoman"/>
      <w:lvlText w:val="%6."/>
      <w:lvlJc w:val="right"/>
      <w:pPr>
        <w:ind w:left="3650" w:hanging="420"/>
      </w:pPr>
    </w:lvl>
    <w:lvl w:ilvl="6">
      <w:start w:val="1"/>
      <w:numFmt w:val="decimal"/>
      <w:lvlText w:val="%7."/>
      <w:lvlJc w:val="left"/>
      <w:pPr>
        <w:ind w:left="4070" w:hanging="420"/>
      </w:pPr>
    </w:lvl>
    <w:lvl w:ilvl="7">
      <w:start w:val="1"/>
      <w:numFmt w:val="lowerLetter"/>
      <w:lvlText w:val="%8)"/>
      <w:lvlJc w:val="left"/>
      <w:pPr>
        <w:ind w:left="4490" w:hanging="420"/>
      </w:pPr>
    </w:lvl>
    <w:lvl w:ilvl="8">
      <w:start w:val="1"/>
      <w:numFmt w:val="lowerRoman"/>
      <w:lvlText w:val="%9."/>
      <w:lvlJc w:val="right"/>
      <w:pPr>
        <w:ind w:left="4910" w:hanging="420"/>
      </w:pPr>
    </w:lvl>
  </w:abstractNum>
  <w:abstractNum w:abstractNumId="1" w15:restartNumberingAfterBreak="0">
    <w:nsid w:val="2BA061F0"/>
    <w:multiLevelType w:val="multilevel"/>
    <w:tmpl w:val="2BA061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775914"/>
    <w:multiLevelType w:val="multilevel"/>
    <w:tmpl w:val="35775914"/>
    <w:lvl w:ilvl="0">
      <w:start w:val="1"/>
      <w:numFmt w:val="decimal"/>
      <w:pStyle w:val="l1"/>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C327F40"/>
    <w:multiLevelType w:val="multilevel"/>
    <w:tmpl w:val="3C327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F100BEC"/>
    <w:multiLevelType w:val="multilevel"/>
    <w:tmpl w:val="3F100B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3E59BA"/>
    <w:multiLevelType w:val="multilevel"/>
    <w:tmpl w:val="4B3E59BA"/>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4F454E78"/>
    <w:multiLevelType w:val="multilevel"/>
    <w:tmpl w:val="4F454E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FE84E4F"/>
    <w:multiLevelType w:val="multilevel"/>
    <w:tmpl w:val="4FE84E4F"/>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15:restartNumberingAfterBreak="0">
    <w:nsid w:val="61BA55D6"/>
    <w:multiLevelType w:val="multilevel"/>
    <w:tmpl w:val="61BA55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4112CDA"/>
    <w:multiLevelType w:val="multilevel"/>
    <w:tmpl w:val="64112CDA"/>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0" w15:restartNumberingAfterBreak="0">
    <w:nsid w:val="69890233"/>
    <w:multiLevelType w:val="multilevel"/>
    <w:tmpl w:val="69890233"/>
    <w:lvl w:ilvl="0">
      <w:start w:val="1"/>
      <w:numFmt w:val="decimalEnclosedCircle"/>
      <w:lvlText w:val="%1"/>
      <w:lvlJc w:val="left"/>
      <w:pPr>
        <w:ind w:left="846" w:hanging="420"/>
      </w:pPr>
      <w:rPr>
        <w:rFonts w:hint="default"/>
      </w:rPr>
    </w:lvl>
    <w:lvl w:ilvl="1">
      <w:start w:val="1"/>
      <w:numFmt w:val="decimal"/>
      <w:lvlText w:val="（%2）"/>
      <w:lvlJc w:val="left"/>
      <w:pPr>
        <w:ind w:left="1566" w:hanging="720"/>
      </w:pPr>
      <w:rPr>
        <w:rFonts w:hint="default"/>
      </w:rPr>
    </w:lvl>
    <w:lvl w:ilvl="2">
      <w:numFmt w:val="bullet"/>
      <w:lvlText w:val="•"/>
      <w:lvlJc w:val="left"/>
      <w:pPr>
        <w:ind w:left="1626" w:hanging="360"/>
      </w:pPr>
      <w:rPr>
        <w:rFonts w:ascii="宋体" w:eastAsia="宋体" w:hAnsi="宋体" w:cstheme="minorBidi" w:hint="eastAsia"/>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75DB2FBC"/>
    <w:multiLevelType w:val="multilevel"/>
    <w:tmpl w:val="75DB2FBC"/>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2" w15:restartNumberingAfterBreak="0">
    <w:nsid w:val="7F9554D2"/>
    <w:multiLevelType w:val="multilevel"/>
    <w:tmpl w:val="7F9554D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num w:numId="1" w16cid:durableId="1421483554">
    <w:abstractNumId w:val="2"/>
  </w:num>
  <w:num w:numId="2" w16cid:durableId="1595432598">
    <w:abstractNumId w:val="3"/>
  </w:num>
  <w:num w:numId="3" w16cid:durableId="1904369961">
    <w:abstractNumId w:val="8"/>
  </w:num>
  <w:num w:numId="4" w16cid:durableId="1711221925">
    <w:abstractNumId w:val="4"/>
  </w:num>
  <w:num w:numId="5" w16cid:durableId="1171216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890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093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867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780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836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988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291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646643">
    <w:abstractNumId w:val="12"/>
  </w:num>
  <w:num w:numId="14" w16cid:durableId="786697133">
    <w:abstractNumId w:val="5"/>
  </w:num>
  <w:num w:numId="15" w16cid:durableId="221333105">
    <w:abstractNumId w:val="9"/>
  </w:num>
  <w:num w:numId="16" w16cid:durableId="110587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6170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794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0894280">
    <w:abstractNumId w:val="11"/>
  </w:num>
  <w:num w:numId="20" w16cid:durableId="1786466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0419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185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875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6522658">
    <w:abstractNumId w:val="6"/>
  </w:num>
  <w:num w:numId="25" w16cid:durableId="745684903">
    <w:abstractNumId w:val="10"/>
  </w:num>
  <w:num w:numId="26" w16cid:durableId="166948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5085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7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9714778">
    <w:abstractNumId w:val="7"/>
  </w:num>
  <w:num w:numId="30" w16cid:durableId="387581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5470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5887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231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40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379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4697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722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5881418">
    <w:abstractNumId w:val="0"/>
  </w:num>
  <w:num w:numId="39" w16cid:durableId="103036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64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DY3MzcyMTAytzRX0lEKTi0uzszPAykwMqwFABtNB/0tAAAA"/>
    <w:docVar w:name="commondata" w:val="eyJoZGlkIjoiNDVjZDQzOWU2YTY3M2MzMDhmZTcyMDdkNjlkNjAzM2MifQ=="/>
  </w:docVars>
  <w:rsids>
    <w:rsidRoot w:val="00B24AE2"/>
    <w:rsid w:val="000002B9"/>
    <w:rsid w:val="000013E1"/>
    <w:rsid w:val="00001662"/>
    <w:rsid w:val="000024B1"/>
    <w:rsid w:val="000026E4"/>
    <w:rsid w:val="00005262"/>
    <w:rsid w:val="0000689E"/>
    <w:rsid w:val="00007913"/>
    <w:rsid w:val="00007F29"/>
    <w:rsid w:val="00007F86"/>
    <w:rsid w:val="00011875"/>
    <w:rsid w:val="00012376"/>
    <w:rsid w:val="00013025"/>
    <w:rsid w:val="0001309B"/>
    <w:rsid w:val="00013B27"/>
    <w:rsid w:val="00014160"/>
    <w:rsid w:val="0001429B"/>
    <w:rsid w:val="00015949"/>
    <w:rsid w:val="000160C9"/>
    <w:rsid w:val="00020C5F"/>
    <w:rsid w:val="00020D42"/>
    <w:rsid w:val="00020D70"/>
    <w:rsid w:val="00021260"/>
    <w:rsid w:val="0002132B"/>
    <w:rsid w:val="0002133F"/>
    <w:rsid w:val="00022BB2"/>
    <w:rsid w:val="0002380A"/>
    <w:rsid w:val="000239A5"/>
    <w:rsid w:val="00023BFF"/>
    <w:rsid w:val="000254A6"/>
    <w:rsid w:val="00025544"/>
    <w:rsid w:val="00025A96"/>
    <w:rsid w:val="000266F1"/>
    <w:rsid w:val="00026EEA"/>
    <w:rsid w:val="00026FCB"/>
    <w:rsid w:val="00027633"/>
    <w:rsid w:val="00030979"/>
    <w:rsid w:val="00031448"/>
    <w:rsid w:val="00031904"/>
    <w:rsid w:val="0003226A"/>
    <w:rsid w:val="00033314"/>
    <w:rsid w:val="00033C78"/>
    <w:rsid w:val="000346C5"/>
    <w:rsid w:val="000349C1"/>
    <w:rsid w:val="00035AD1"/>
    <w:rsid w:val="00035B53"/>
    <w:rsid w:val="00036688"/>
    <w:rsid w:val="00036DA7"/>
    <w:rsid w:val="00040352"/>
    <w:rsid w:val="00040527"/>
    <w:rsid w:val="000405AF"/>
    <w:rsid w:val="00040632"/>
    <w:rsid w:val="00040E25"/>
    <w:rsid w:val="00040F6C"/>
    <w:rsid w:val="00041475"/>
    <w:rsid w:val="00041E51"/>
    <w:rsid w:val="00042397"/>
    <w:rsid w:val="000432B4"/>
    <w:rsid w:val="00045F63"/>
    <w:rsid w:val="00046305"/>
    <w:rsid w:val="00046928"/>
    <w:rsid w:val="00047E19"/>
    <w:rsid w:val="00050251"/>
    <w:rsid w:val="000503A7"/>
    <w:rsid w:val="00051101"/>
    <w:rsid w:val="00051C3E"/>
    <w:rsid w:val="00051F18"/>
    <w:rsid w:val="00051FED"/>
    <w:rsid w:val="0005260E"/>
    <w:rsid w:val="000536A6"/>
    <w:rsid w:val="00054081"/>
    <w:rsid w:val="00054E70"/>
    <w:rsid w:val="00056868"/>
    <w:rsid w:val="00060233"/>
    <w:rsid w:val="00060CA2"/>
    <w:rsid w:val="00061731"/>
    <w:rsid w:val="000625C1"/>
    <w:rsid w:val="000625DA"/>
    <w:rsid w:val="00063E31"/>
    <w:rsid w:val="000641B4"/>
    <w:rsid w:val="00064A2E"/>
    <w:rsid w:val="00064CAE"/>
    <w:rsid w:val="00066168"/>
    <w:rsid w:val="00066F40"/>
    <w:rsid w:val="00067434"/>
    <w:rsid w:val="00067BE3"/>
    <w:rsid w:val="00070850"/>
    <w:rsid w:val="00070D17"/>
    <w:rsid w:val="000718C5"/>
    <w:rsid w:val="00072E32"/>
    <w:rsid w:val="00074257"/>
    <w:rsid w:val="00074C6D"/>
    <w:rsid w:val="00075437"/>
    <w:rsid w:val="00075A75"/>
    <w:rsid w:val="00077540"/>
    <w:rsid w:val="000779BD"/>
    <w:rsid w:val="00077B19"/>
    <w:rsid w:val="00077E9A"/>
    <w:rsid w:val="0008089B"/>
    <w:rsid w:val="00080A17"/>
    <w:rsid w:val="00080A5D"/>
    <w:rsid w:val="00080ED7"/>
    <w:rsid w:val="00081841"/>
    <w:rsid w:val="000818AB"/>
    <w:rsid w:val="00081B48"/>
    <w:rsid w:val="00081C7C"/>
    <w:rsid w:val="0008287A"/>
    <w:rsid w:val="00082B40"/>
    <w:rsid w:val="000840B6"/>
    <w:rsid w:val="00084895"/>
    <w:rsid w:val="00084B75"/>
    <w:rsid w:val="000855B5"/>
    <w:rsid w:val="000855F1"/>
    <w:rsid w:val="000862C0"/>
    <w:rsid w:val="0008663E"/>
    <w:rsid w:val="0008724D"/>
    <w:rsid w:val="00087431"/>
    <w:rsid w:val="00090911"/>
    <w:rsid w:val="00090F91"/>
    <w:rsid w:val="00091993"/>
    <w:rsid w:val="00091B96"/>
    <w:rsid w:val="00091F37"/>
    <w:rsid w:val="00092234"/>
    <w:rsid w:val="0009279D"/>
    <w:rsid w:val="00092EED"/>
    <w:rsid w:val="00093328"/>
    <w:rsid w:val="00093EFE"/>
    <w:rsid w:val="00094CE0"/>
    <w:rsid w:val="00095D9F"/>
    <w:rsid w:val="00095DFB"/>
    <w:rsid w:val="00096205"/>
    <w:rsid w:val="00096B8B"/>
    <w:rsid w:val="000A2E51"/>
    <w:rsid w:val="000A33CC"/>
    <w:rsid w:val="000A42D8"/>
    <w:rsid w:val="000A4E9D"/>
    <w:rsid w:val="000A52DB"/>
    <w:rsid w:val="000A546C"/>
    <w:rsid w:val="000A5EAE"/>
    <w:rsid w:val="000A5F2D"/>
    <w:rsid w:val="000A62F8"/>
    <w:rsid w:val="000A640D"/>
    <w:rsid w:val="000A7116"/>
    <w:rsid w:val="000A795F"/>
    <w:rsid w:val="000A7B49"/>
    <w:rsid w:val="000B0538"/>
    <w:rsid w:val="000B06AC"/>
    <w:rsid w:val="000B10B5"/>
    <w:rsid w:val="000B24C2"/>
    <w:rsid w:val="000B4AFA"/>
    <w:rsid w:val="000B664A"/>
    <w:rsid w:val="000B6A20"/>
    <w:rsid w:val="000B6BDF"/>
    <w:rsid w:val="000B70F4"/>
    <w:rsid w:val="000B757F"/>
    <w:rsid w:val="000C0148"/>
    <w:rsid w:val="000C0BD1"/>
    <w:rsid w:val="000C3519"/>
    <w:rsid w:val="000C4094"/>
    <w:rsid w:val="000C40D6"/>
    <w:rsid w:val="000C41F4"/>
    <w:rsid w:val="000C531C"/>
    <w:rsid w:val="000C6782"/>
    <w:rsid w:val="000C6A30"/>
    <w:rsid w:val="000C7C8E"/>
    <w:rsid w:val="000C7D90"/>
    <w:rsid w:val="000C7EEC"/>
    <w:rsid w:val="000D090D"/>
    <w:rsid w:val="000D1654"/>
    <w:rsid w:val="000D1916"/>
    <w:rsid w:val="000D1958"/>
    <w:rsid w:val="000D21DF"/>
    <w:rsid w:val="000D22DE"/>
    <w:rsid w:val="000D23FC"/>
    <w:rsid w:val="000D2450"/>
    <w:rsid w:val="000D25D3"/>
    <w:rsid w:val="000D36A6"/>
    <w:rsid w:val="000D398E"/>
    <w:rsid w:val="000D4B0F"/>
    <w:rsid w:val="000D51B8"/>
    <w:rsid w:val="000D5B36"/>
    <w:rsid w:val="000D5D66"/>
    <w:rsid w:val="000D6468"/>
    <w:rsid w:val="000D6E34"/>
    <w:rsid w:val="000D7287"/>
    <w:rsid w:val="000E0D2A"/>
    <w:rsid w:val="000E15AE"/>
    <w:rsid w:val="000E1E04"/>
    <w:rsid w:val="000E2633"/>
    <w:rsid w:val="000E2A0F"/>
    <w:rsid w:val="000E2F66"/>
    <w:rsid w:val="000E333B"/>
    <w:rsid w:val="000E3C1F"/>
    <w:rsid w:val="000E3DF7"/>
    <w:rsid w:val="000E3FB1"/>
    <w:rsid w:val="000E4BA5"/>
    <w:rsid w:val="000E5D08"/>
    <w:rsid w:val="000E6222"/>
    <w:rsid w:val="000E64D2"/>
    <w:rsid w:val="000E790A"/>
    <w:rsid w:val="000E7A44"/>
    <w:rsid w:val="000F0989"/>
    <w:rsid w:val="000F1666"/>
    <w:rsid w:val="000F1B36"/>
    <w:rsid w:val="000F1EB1"/>
    <w:rsid w:val="000F2A54"/>
    <w:rsid w:val="000F309F"/>
    <w:rsid w:val="000F33E7"/>
    <w:rsid w:val="000F4594"/>
    <w:rsid w:val="000F4734"/>
    <w:rsid w:val="000F49A8"/>
    <w:rsid w:val="000F56F1"/>
    <w:rsid w:val="000F6FBC"/>
    <w:rsid w:val="000F7E62"/>
    <w:rsid w:val="000F7EA3"/>
    <w:rsid w:val="00100996"/>
    <w:rsid w:val="001019E1"/>
    <w:rsid w:val="001029E7"/>
    <w:rsid w:val="00102D1A"/>
    <w:rsid w:val="00103656"/>
    <w:rsid w:val="00103B38"/>
    <w:rsid w:val="0010420F"/>
    <w:rsid w:val="0010553F"/>
    <w:rsid w:val="00105590"/>
    <w:rsid w:val="00105A55"/>
    <w:rsid w:val="0010681B"/>
    <w:rsid w:val="0011005D"/>
    <w:rsid w:val="00111ACE"/>
    <w:rsid w:val="00111AF5"/>
    <w:rsid w:val="00111E0A"/>
    <w:rsid w:val="0011208D"/>
    <w:rsid w:val="00112259"/>
    <w:rsid w:val="001137BC"/>
    <w:rsid w:val="00113B79"/>
    <w:rsid w:val="00113F39"/>
    <w:rsid w:val="00115D09"/>
    <w:rsid w:val="00116841"/>
    <w:rsid w:val="00116BCA"/>
    <w:rsid w:val="00117415"/>
    <w:rsid w:val="001174CD"/>
    <w:rsid w:val="00120836"/>
    <w:rsid w:val="001218C3"/>
    <w:rsid w:val="001221EE"/>
    <w:rsid w:val="0012226B"/>
    <w:rsid w:val="001223DB"/>
    <w:rsid w:val="00122916"/>
    <w:rsid w:val="00122BBD"/>
    <w:rsid w:val="00122E64"/>
    <w:rsid w:val="001237F4"/>
    <w:rsid w:val="00124028"/>
    <w:rsid w:val="00125B95"/>
    <w:rsid w:val="00127AA0"/>
    <w:rsid w:val="0013074B"/>
    <w:rsid w:val="00131E85"/>
    <w:rsid w:val="001326F7"/>
    <w:rsid w:val="00132B69"/>
    <w:rsid w:val="00133407"/>
    <w:rsid w:val="0013652A"/>
    <w:rsid w:val="00136564"/>
    <w:rsid w:val="001367F1"/>
    <w:rsid w:val="00137275"/>
    <w:rsid w:val="001376B0"/>
    <w:rsid w:val="00140227"/>
    <w:rsid w:val="0014052E"/>
    <w:rsid w:val="001408CD"/>
    <w:rsid w:val="00141BE3"/>
    <w:rsid w:val="00141F39"/>
    <w:rsid w:val="00142088"/>
    <w:rsid w:val="0014218A"/>
    <w:rsid w:val="00143A23"/>
    <w:rsid w:val="0014526A"/>
    <w:rsid w:val="00145339"/>
    <w:rsid w:val="001456EF"/>
    <w:rsid w:val="00145D46"/>
    <w:rsid w:val="0014609C"/>
    <w:rsid w:val="00146D8E"/>
    <w:rsid w:val="00147C52"/>
    <w:rsid w:val="00151344"/>
    <w:rsid w:val="00151499"/>
    <w:rsid w:val="00151EB8"/>
    <w:rsid w:val="001529E4"/>
    <w:rsid w:val="00152ED8"/>
    <w:rsid w:val="00153A5A"/>
    <w:rsid w:val="00153B85"/>
    <w:rsid w:val="001549CE"/>
    <w:rsid w:val="00155017"/>
    <w:rsid w:val="00155782"/>
    <w:rsid w:val="00155AF0"/>
    <w:rsid w:val="00155C31"/>
    <w:rsid w:val="00156E53"/>
    <w:rsid w:val="00156FE9"/>
    <w:rsid w:val="00157D65"/>
    <w:rsid w:val="0016041E"/>
    <w:rsid w:val="00160902"/>
    <w:rsid w:val="00161DDD"/>
    <w:rsid w:val="00162223"/>
    <w:rsid w:val="00162299"/>
    <w:rsid w:val="00162338"/>
    <w:rsid w:val="00164462"/>
    <w:rsid w:val="001645D1"/>
    <w:rsid w:val="0016510A"/>
    <w:rsid w:val="00165480"/>
    <w:rsid w:val="00166DA5"/>
    <w:rsid w:val="00166FA3"/>
    <w:rsid w:val="00170114"/>
    <w:rsid w:val="001711CC"/>
    <w:rsid w:val="00171329"/>
    <w:rsid w:val="00171EF2"/>
    <w:rsid w:val="001723AD"/>
    <w:rsid w:val="00172CDE"/>
    <w:rsid w:val="001757C4"/>
    <w:rsid w:val="00175A74"/>
    <w:rsid w:val="00175FB6"/>
    <w:rsid w:val="001769C8"/>
    <w:rsid w:val="001801B8"/>
    <w:rsid w:val="00180FF7"/>
    <w:rsid w:val="00181D68"/>
    <w:rsid w:val="00181F17"/>
    <w:rsid w:val="0018305A"/>
    <w:rsid w:val="00183259"/>
    <w:rsid w:val="0018355D"/>
    <w:rsid w:val="0018429E"/>
    <w:rsid w:val="0018433D"/>
    <w:rsid w:val="0018521F"/>
    <w:rsid w:val="00185E35"/>
    <w:rsid w:val="001862A2"/>
    <w:rsid w:val="00186873"/>
    <w:rsid w:val="001870BE"/>
    <w:rsid w:val="00187225"/>
    <w:rsid w:val="001908FF"/>
    <w:rsid w:val="001925D4"/>
    <w:rsid w:val="00192A54"/>
    <w:rsid w:val="00192AD3"/>
    <w:rsid w:val="00192DD2"/>
    <w:rsid w:val="0019363E"/>
    <w:rsid w:val="001941A4"/>
    <w:rsid w:val="00194CFB"/>
    <w:rsid w:val="001957BB"/>
    <w:rsid w:val="00195B35"/>
    <w:rsid w:val="001968B3"/>
    <w:rsid w:val="001A0AFF"/>
    <w:rsid w:val="001A1A0E"/>
    <w:rsid w:val="001A1FF0"/>
    <w:rsid w:val="001A2F59"/>
    <w:rsid w:val="001A3BF8"/>
    <w:rsid w:val="001A3D03"/>
    <w:rsid w:val="001A603A"/>
    <w:rsid w:val="001A641E"/>
    <w:rsid w:val="001A666C"/>
    <w:rsid w:val="001A6676"/>
    <w:rsid w:val="001A6712"/>
    <w:rsid w:val="001A7623"/>
    <w:rsid w:val="001B0745"/>
    <w:rsid w:val="001B0C6E"/>
    <w:rsid w:val="001B0FF0"/>
    <w:rsid w:val="001B17E2"/>
    <w:rsid w:val="001B39DF"/>
    <w:rsid w:val="001B42E3"/>
    <w:rsid w:val="001B4EC9"/>
    <w:rsid w:val="001B56A4"/>
    <w:rsid w:val="001B69FC"/>
    <w:rsid w:val="001B7F73"/>
    <w:rsid w:val="001C0BC4"/>
    <w:rsid w:val="001C11CB"/>
    <w:rsid w:val="001C1B30"/>
    <w:rsid w:val="001C1E24"/>
    <w:rsid w:val="001C1F91"/>
    <w:rsid w:val="001C1FA7"/>
    <w:rsid w:val="001C20CF"/>
    <w:rsid w:val="001C2492"/>
    <w:rsid w:val="001C2E82"/>
    <w:rsid w:val="001C32F3"/>
    <w:rsid w:val="001C36D1"/>
    <w:rsid w:val="001C379A"/>
    <w:rsid w:val="001C3B54"/>
    <w:rsid w:val="001C56F0"/>
    <w:rsid w:val="001C6479"/>
    <w:rsid w:val="001C719F"/>
    <w:rsid w:val="001C7756"/>
    <w:rsid w:val="001C7929"/>
    <w:rsid w:val="001C7D25"/>
    <w:rsid w:val="001C7F8F"/>
    <w:rsid w:val="001D13DE"/>
    <w:rsid w:val="001D1E30"/>
    <w:rsid w:val="001D3052"/>
    <w:rsid w:val="001D38F4"/>
    <w:rsid w:val="001D3D50"/>
    <w:rsid w:val="001D4EC8"/>
    <w:rsid w:val="001D528D"/>
    <w:rsid w:val="001D5685"/>
    <w:rsid w:val="001D6025"/>
    <w:rsid w:val="001D7169"/>
    <w:rsid w:val="001D76A5"/>
    <w:rsid w:val="001D76C2"/>
    <w:rsid w:val="001D7DA8"/>
    <w:rsid w:val="001E03C1"/>
    <w:rsid w:val="001E0B32"/>
    <w:rsid w:val="001E0CD1"/>
    <w:rsid w:val="001E0DFE"/>
    <w:rsid w:val="001E1BE4"/>
    <w:rsid w:val="001E1DED"/>
    <w:rsid w:val="001E2326"/>
    <w:rsid w:val="001E2705"/>
    <w:rsid w:val="001E3D3C"/>
    <w:rsid w:val="001E4DE9"/>
    <w:rsid w:val="001E59D8"/>
    <w:rsid w:val="001E666E"/>
    <w:rsid w:val="001E71E3"/>
    <w:rsid w:val="001E7935"/>
    <w:rsid w:val="001E7DB5"/>
    <w:rsid w:val="001F1D24"/>
    <w:rsid w:val="001F23F1"/>
    <w:rsid w:val="001F241D"/>
    <w:rsid w:val="001F2486"/>
    <w:rsid w:val="001F34BF"/>
    <w:rsid w:val="001F3E23"/>
    <w:rsid w:val="001F3F7D"/>
    <w:rsid w:val="001F5182"/>
    <w:rsid w:val="001F541A"/>
    <w:rsid w:val="001F5882"/>
    <w:rsid w:val="001F679D"/>
    <w:rsid w:val="001F72C0"/>
    <w:rsid w:val="001F7F05"/>
    <w:rsid w:val="00200E25"/>
    <w:rsid w:val="00201FB3"/>
    <w:rsid w:val="00202600"/>
    <w:rsid w:val="002029D6"/>
    <w:rsid w:val="00202DCD"/>
    <w:rsid w:val="00205983"/>
    <w:rsid w:val="0020649E"/>
    <w:rsid w:val="00206506"/>
    <w:rsid w:val="00206FD0"/>
    <w:rsid w:val="0021017A"/>
    <w:rsid w:val="00210D43"/>
    <w:rsid w:val="00211142"/>
    <w:rsid w:val="002117A3"/>
    <w:rsid w:val="00211B72"/>
    <w:rsid w:val="00211D7B"/>
    <w:rsid w:val="00211DBB"/>
    <w:rsid w:val="00212B3F"/>
    <w:rsid w:val="002133EC"/>
    <w:rsid w:val="00213998"/>
    <w:rsid w:val="00214B10"/>
    <w:rsid w:val="00214F9E"/>
    <w:rsid w:val="00215CEC"/>
    <w:rsid w:val="00216182"/>
    <w:rsid w:val="00216E16"/>
    <w:rsid w:val="002178C3"/>
    <w:rsid w:val="00220038"/>
    <w:rsid w:val="00220BBD"/>
    <w:rsid w:val="00220C6E"/>
    <w:rsid w:val="002216DD"/>
    <w:rsid w:val="00221C31"/>
    <w:rsid w:val="00222AFC"/>
    <w:rsid w:val="00223317"/>
    <w:rsid w:val="00223F5B"/>
    <w:rsid w:val="00224169"/>
    <w:rsid w:val="002244A1"/>
    <w:rsid w:val="00224D95"/>
    <w:rsid w:val="00225F86"/>
    <w:rsid w:val="002275A5"/>
    <w:rsid w:val="00230314"/>
    <w:rsid w:val="00230AE1"/>
    <w:rsid w:val="00230DE7"/>
    <w:rsid w:val="00231F2D"/>
    <w:rsid w:val="0023252B"/>
    <w:rsid w:val="00232884"/>
    <w:rsid w:val="002329C9"/>
    <w:rsid w:val="00232BEA"/>
    <w:rsid w:val="00233D89"/>
    <w:rsid w:val="002340D6"/>
    <w:rsid w:val="0023470A"/>
    <w:rsid w:val="002347C6"/>
    <w:rsid w:val="00235647"/>
    <w:rsid w:val="002358B3"/>
    <w:rsid w:val="00236632"/>
    <w:rsid w:val="00236836"/>
    <w:rsid w:val="002372B4"/>
    <w:rsid w:val="00237454"/>
    <w:rsid w:val="0024071C"/>
    <w:rsid w:val="0024131A"/>
    <w:rsid w:val="002426B1"/>
    <w:rsid w:val="0024461E"/>
    <w:rsid w:val="00245FDD"/>
    <w:rsid w:val="002467A7"/>
    <w:rsid w:val="00246938"/>
    <w:rsid w:val="00246A48"/>
    <w:rsid w:val="002472BB"/>
    <w:rsid w:val="00247461"/>
    <w:rsid w:val="00247CCC"/>
    <w:rsid w:val="00251512"/>
    <w:rsid w:val="00251606"/>
    <w:rsid w:val="00251725"/>
    <w:rsid w:val="00253A9F"/>
    <w:rsid w:val="00253B69"/>
    <w:rsid w:val="00253DC7"/>
    <w:rsid w:val="00254245"/>
    <w:rsid w:val="00254428"/>
    <w:rsid w:val="002546CD"/>
    <w:rsid w:val="002557F8"/>
    <w:rsid w:val="00255A58"/>
    <w:rsid w:val="00255F87"/>
    <w:rsid w:val="00256686"/>
    <w:rsid w:val="00256FCF"/>
    <w:rsid w:val="002572BD"/>
    <w:rsid w:val="002605BD"/>
    <w:rsid w:val="0026067C"/>
    <w:rsid w:val="00261010"/>
    <w:rsid w:val="00261950"/>
    <w:rsid w:val="00262C6D"/>
    <w:rsid w:val="00262C99"/>
    <w:rsid w:val="00262E71"/>
    <w:rsid w:val="00263015"/>
    <w:rsid w:val="002638FF"/>
    <w:rsid w:val="00263BFF"/>
    <w:rsid w:val="00264084"/>
    <w:rsid w:val="00264B21"/>
    <w:rsid w:val="002651A6"/>
    <w:rsid w:val="002652E1"/>
    <w:rsid w:val="00265737"/>
    <w:rsid w:val="00265AC2"/>
    <w:rsid w:val="002661A9"/>
    <w:rsid w:val="00267750"/>
    <w:rsid w:val="00267853"/>
    <w:rsid w:val="00271777"/>
    <w:rsid w:val="00272542"/>
    <w:rsid w:val="002742FF"/>
    <w:rsid w:val="00274A1E"/>
    <w:rsid w:val="00274E1C"/>
    <w:rsid w:val="00274EEB"/>
    <w:rsid w:val="002755C4"/>
    <w:rsid w:val="00276DEE"/>
    <w:rsid w:val="00276F21"/>
    <w:rsid w:val="00277B89"/>
    <w:rsid w:val="00277BBA"/>
    <w:rsid w:val="0028207B"/>
    <w:rsid w:val="0028220E"/>
    <w:rsid w:val="002829BD"/>
    <w:rsid w:val="00283AE0"/>
    <w:rsid w:val="00284A1B"/>
    <w:rsid w:val="00284F4D"/>
    <w:rsid w:val="00285B69"/>
    <w:rsid w:val="00286767"/>
    <w:rsid w:val="00286824"/>
    <w:rsid w:val="00287667"/>
    <w:rsid w:val="002906D2"/>
    <w:rsid w:val="00290C66"/>
    <w:rsid w:val="00291847"/>
    <w:rsid w:val="00291CBE"/>
    <w:rsid w:val="00291DB4"/>
    <w:rsid w:val="00292BED"/>
    <w:rsid w:val="00293A6F"/>
    <w:rsid w:val="00294BF4"/>
    <w:rsid w:val="00294D8D"/>
    <w:rsid w:val="00295327"/>
    <w:rsid w:val="00295A09"/>
    <w:rsid w:val="00295C95"/>
    <w:rsid w:val="00297546"/>
    <w:rsid w:val="002976ED"/>
    <w:rsid w:val="00297B17"/>
    <w:rsid w:val="002A064E"/>
    <w:rsid w:val="002A0A17"/>
    <w:rsid w:val="002A169E"/>
    <w:rsid w:val="002A1B33"/>
    <w:rsid w:val="002A1FD0"/>
    <w:rsid w:val="002A1FE9"/>
    <w:rsid w:val="002A2BBA"/>
    <w:rsid w:val="002A3943"/>
    <w:rsid w:val="002A59D2"/>
    <w:rsid w:val="002A5A66"/>
    <w:rsid w:val="002A5B7F"/>
    <w:rsid w:val="002A672F"/>
    <w:rsid w:val="002A6F01"/>
    <w:rsid w:val="002A765C"/>
    <w:rsid w:val="002B00B4"/>
    <w:rsid w:val="002B08F6"/>
    <w:rsid w:val="002B0D3D"/>
    <w:rsid w:val="002B0E7C"/>
    <w:rsid w:val="002B24F9"/>
    <w:rsid w:val="002B2B4C"/>
    <w:rsid w:val="002B2F2D"/>
    <w:rsid w:val="002B2FBF"/>
    <w:rsid w:val="002B32A3"/>
    <w:rsid w:val="002B3D18"/>
    <w:rsid w:val="002B3FF2"/>
    <w:rsid w:val="002B4333"/>
    <w:rsid w:val="002B4A00"/>
    <w:rsid w:val="002B54F8"/>
    <w:rsid w:val="002B58AA"/>
    <w:rsid w:val="002B6A6A"/>
    <w:rsid w:val="002B6C48"/>
    <w:rsid w:val="002B6D63"/>
    <w:rsid w:val="002B7901"/>
    <w:rsid w:val="002B7999"/>
    <w:rsid w:val="002C01D1"/>
    <w:rsid w:val="002C0525"/>
    <w:rsid w:val="002C0D9D"/>
    <w:rsid w:val="002C1008"/>
    <w:rsid w:val="002C1FF5"/>
    <w:rsid w:val="002C2109"/>
    <w:rsid w:val="002C253D"/>
    <w:rsid w:val="002C29A5"/>
    <w:rsid w:val="002C2F25"/>
    <w:rsid w:val="002C3428"/>
    <w:rsid w:val="002C5B56"/>
    <w:rsid w:val="002C69CC"/>
    <w:rsid w:val="002C7BE3"/>
    <w:rsid w:val="002D08D7"/>
    <w:rsid w:val="002D09D3"/>
    <w:rsid w:val="002D1CD4"/>
    <w:rsid w:val="002D1D54"/>
    <w:rsid w:val="002D2672"/>
    <w:rsid w:val="002D2B0A"/>
    <w:rsid w:val="002D3307"/>
    <w:rsid w:val="002D3B9E"/>
    <w:rsid w:val="002D5448"/>
    <w:rsid w:val="002D57F0"/>
    <w:rsid w:val="002D650D"/>
    <w:rsid w:val="002D6810"/>
    <w:rsid w:val="002D6846"/>
    <w:rsid w:val="002D6D2E"/>
    <w:rsid w:val="002D71A7"/>
    <w:rsid w:val="002D7340"/>
    <w:rsid w:val="002D76E0"/>
    <w:rsid w:val="002E0B3F"/>
    <w:rsid w:val="002E1AF1"/>
    <w:rsid w:val="002E25D0"/>
    <w:rsid w:val="002E4B07"/>
    <w:rsid w:val="002E4C33"/>
    <w:rsid w:val="002E5BAF"/>
    <w:rsid w:val="002E640A"/>
    <w:rsid w:val="002E6C49"/>
    <w:rsid w:val="002E6D67"/>
    <w:rsid w:val="002E75F1"/>
    <w:rsid w:val="002F0798"/>
    <w:rsid w:val="002F1240"/>
    <w:rsid w:val="002F129D"/>
    <w:rsid w:val="002F1826"/>
    <w:rsid w:val="002F1889"/>
    <w:rsid w:val="002F206E"/>
    <w:rsid w:val="002F28D7"/>
    <w:rsid w:val="002F4214"/>
    <w:rsid w:val="002F5412"/>
    <w:rsid w:val="002F562F"/>
    <w:rsid w:val="002F5DAC"/>
    <w:rsid w:val="002F727F"/>
    <w:rsid w:val="002F7D5D"/>
    <w:rsid w:val="00300390"/>
    <w:rsid w:val="00301915"/>
    <w:rsid w:val="00301E9D"/>
    <w:rsid w:val="00302B49"/>
    <w:rsid w:val="003030D1"/>
    <w:rsid w:val="00303105"/>
    <w:rsid w:val="0030328A"/>
    <w:rsid w:val="00303448"/>
    <w:rsid w:val="003042B8"/>
    <w:rsid w:val="00304F14"/>
    <w:rsid w:val="00305E40"/>
    <w:rsid w:val="00305FCB"/>
    <w:rsid w:val="00306548"/>
    <w:rsid w:val="00306C63"/>
    <w:rsid w:val="00306D77"/>
    <w:rsid w:val="00306E00"/>
    <w:rsid w:val="003071FE"/>
    <w:rsid w:val="00307BBF"/>
    <w:rsid w:val="00307D2C"/>
    <w:rsid w:val="00310065"/>
    <w:rsid w:val="00312637"/>
    <w:rsid w:val="00312BA6"/>
    <w:rsid w:val="00312C5A"/>
    <w:rsid w:val="00314C82"/>
    <w:rsid w:val="0031534C"/>
    <w:rsid w:val="00315CB6"/>
    <w:rsid w:val="00316224"/>
    <w:rsid w:val="0031698D"/>
    <w:rsid w:val="00320546"/>
    <w:rsid w:val="00320AE0"/>
    <w:rsid w:val="00320ED3"/>
    <w:rsid w:val="00321537"/>
    <w:rsid w:val="003222E8"/>
    <w:rsid w:val="00322F11"/>
    <w:rsid w:val="00323D27"/>
    <w:rsid w:val="0032480F"/>
    <w:rsid w:val="00325DAF"/>
    <w:rsid w:val="0032632C"/>
    <w:rsid w:val="003264B7"/>
    <w:rsid w:val="00326B24"/>
    <w:rsid w:val="003275A3"/>
    <w:rsid w:val="00327BDA"/>
    <w:rsid w:val="00327F1E"/>
    <w:rsid w:val="003305B0"/>
    <w:rsid w:val="00330BC5"/>
    <w:rsid w:val="00332CA5"/>
    <w:rsid w:val="00332E6A"/>
    <w:rsid w:val="00333FBF"/>
    <w:rsid w:val="003347A1"/>
    <w:rsid w:val="003348EA"/>
    <w:rsid w:val="00335151"/>
    <w:rsid w:val="00335172"/>
    <w:rsid w:val="0033589B"/>
    <w:rsid w:val="00336A54"/>
    <w:rsid w:val="00336CEC"/>
    <w:rsid w:val="0033736F"/>
    <w:rsid w:val="00340084"/>
    <w:rsid w:val="00340492"/>
    <w:rsid w:val="003408CE"/>
    <w:rsid w:val="00340E65"/>
    <w:rsid w:val="00343119"/>
    <w:rsid w:val="0034369B"/>
    <w:rsid w:val="003448E6"/>
    <w:rsid w:val="003459B1"/>
    <w:rsid w:val="00347AF8"/>
    <w:rsid w:val="00347BFB"/>
    <w:rsid w:val="00347E00"/>
    <w:rsid w:val="00350761"/>
    <w:rsid w:val="00350D12"/>
    <w:rsid w:val="00351018"/>
    <w:rsid w:val="00351330"/>
    <w:rsid w:val="00351399"/>
    <w:rsid w:val="003515FA"/>
    <w:rsid w:val="003517B6"/>
    <w:rsid w:val="00352036"/>
    <w:rsid w:val="00352F93"/>
    <w:rsid w:val="00354652"/>
    <w:rsid w:val="0035542D"/>
    <w:rsid w:val="00355AE9"/>
    <w:rsid w:val="00355CC7"/>
    <w:rsid w:val="00356455"/>
    <w:rsid w:val="00356CC2"/>
    <w:rsid w:val="00360169"/>
    <w:rsid w:val="0036030C"/>
    <w:rsid w:val="003604E6"/>
    <w:rsid w:val="003609F1"/>
    <w:rsid w:val="00360B91"/>
    <w:rsid w:val="00360EBE"/>
    <w:rsid w:val="0036128F"/>
    <w:rsid w:val="003613F8"/>
    <w:rsid w:val="00361787"/>
    <w:rsid w:val="00361F5F"/>
    <w:rsid w:val="00362DCB"/>
    <w:rsid w:val="00362EDE"/>
    <w:rsid w:val="0036436F"/>
    <w:rsid w:val="0036442D"/>
    <w:rsid w:val="00364B07"/>
    <w:rsid w:val="00366165"/>
    <w:rsid w:val="003716FF"/>
    <w:rsid w:val="00371D63"/>
    <w:rsid w:val="00372418"/>
    <w:rsid w:val="00372BF0"/>
    <w:rsid w:val="00372FF4"/>
    <w:rsid w:val="003741A3"/>
    <w:rsid w:val="00374DD4"/>
    <w:rsid w:val="00375A81"/>
    <w:rsid w:val="00377378"/>
    <w:rsid w:val="00377C23"/>
    <w:rsid w:val="0038011F"/>
    <w:rsid w:val="0038132B"/>
    <w:rsid w:val="0038183C"/>
    <w:rsid w:val="00381B3F"/>
    <w:rsid w:val="0038200A"/>
    <w:rsid w:val="003826FF"/>
    <w:rsid w:val="00382CA3"/>
    <w:rsid w:val="00383029"/>
    <w:rsid w:val="00383649"/>
    <w:rsid w:val="003838B8"/>
    <w:rsid w:val="0038395E"/>
    <w:rsid w:val="00384ECB"/>
    <w:rsid w:val="0038514A"/>
    <w:rsid w:val="0038528F"/>
    <w:rsid w:val="003854C5"/>
    <w:rsid w:val="00385BBD"/>
    <w:rsid w:val="00385D43"/>
    <w:rsid w:val="0038603F"/>
    <w:rsid w:val="00386B25"/>
    <w:rsid w:val="00387D21"/>
    <w:rsid w:val="0039063E"/>
    <w:rsid w:val="003915F1"/>
    <w:rsid w:val="0039215B"/>
    <w:rsid w:val="003928E8"/>
    <w:rsid w:val="0039350D"/>
    <w:rsid w:val="003942ED"/>
    <w:rsid w:val="003946B0"/>
    <w:rsid w:val="003948B6"/>
    <w:rsid w:val="00394DE1"/>
    <w:rsid w:val="00395391"/>
    <w:rsid w:val="00395C87"/>
    <w:rsid w:val="00397D8C"/>
    <w:rsid w:val="003A0783"/>
    <w:rsid w:val="003A10C7"/>
    <w:rsid w:val="003A10F9"/>
    <w:rsid w:val="003A11C8"/>
    <w:rsid w:val="003A1495"/>
    <w:rsid w:val="003A1B19"/>
    <w:rsid w:val="003A2653"/>
    <w:rsid w:val="003A3BCA"/>
    <w:rsid w:val="003A4D34"/>
    <w:rsid w:val="003A5316"/>
    <w:rsid w:val="003A569F"/>
    <w:rsid w:val="003A56C4"/>
    <w:rsid w:val="003A59BE"/>
    <w:rsid w:val="003A6250"/>
    <w:rsid w:val="003A6CB3"/>
    <w:rsid w:val="003A7063"/>
    <w:rsid w:val="003A79E0"/>
    <w:rsid w:val="003A7E6A"/>
    <w:rsid w:val="003B025D"/>
    <w:rsid w:val="003B06CD"/>
    <w:rsid w:val="003B0DDB"/>
    <w:rsid w:val="003B18F4"/>
    <w:rsid w:val="003B1CE7"/>
    <w:rsid w:val="003B1F82"/>
    <w:rsid w:val="003B2C92"/>
    <w:rsid w:val="003B38DF"/>
    <w:rsid w:val="003B64B4"/>
    <w:rsid w:val="003C00F5"/>
    <w:rsid w:val="003C15A4"/>
    <w:rsid w:val="003C1E19"/>
    <w:rsid w:val="003C277B"/>
    <w:rsid w:val="003C396F"/>
    <w:rsid w:val="003C3B76"/>
    <w:rsid w:val="003C4542"/>
    <w:rsid w:val="003C5074"/>
    <w:rsid w:val="003C573C"/>
    <w:rsid w:val="003C5BB2"/>
    <w:rsid w:val="003C5E58"/>
    <w:rsid w:val="003C6486"/>
    <w:rsid w:val="003C660C"/>
    <w:rsid w:val="003C662B"/>
    <w:rsid w:val="003C6B4C"/>
    <w:rsid w:val="003C6C39"/>
    <w:rsid w:val="003C7B23"/>
    <w:rsid w:val="003D1935"/>
    <w:rsid w:val="003D1B7C"/>
    <w:rsid w:val="003D203D"/>
    <w:rsid w:val="003D4052"/>
    <w:rsid w:val="003D5027"/>
    <w:rsid w:val="003D635A"/>
    <w:rsid w:val="003D6792"/>
    <w:rsid w:val="003D706B"/>
    <w:rsid w:val="003E148D"/>
    <w:rsid w:val="003E18C9"/>
    <w:rsid w:val="003E1C78"/>
    <w:rsid w:val="003E1F0C"/>
    <w:rsid w:val="003E2D70"/>
    <w:rsid w:val="003E2E19"/>
    <w:rsid w:val="003E40E4"/>
    <w:rsid w:val="003E5162"/>
    <w:rsid w:val="003E54FE"/>
    <w:rsid w:val="003E561E"/>
    <w:rsid w:val="003E5D31"/>
    <w:rsid w:val="003E675F"/>
    <w:rsid w:val="003E69E6"/>
    <w:rsid w:val="003E7414"/>
    <w:rsid w:val="003E759D"/>
    <w:rsid w:val="003F054F"/>
    <w:rsid w:val="003F0A37"/>
    <w:rsid w:val="003F0AA6"/>
    <w:rsid w:val="003F20B2"/>
    <w:rsid w:val="003F378A"/>
    <w:rsid w:val="003F4792"/>
    <w:rsid w:val="003F47E2"/>
    <w:rsid w:val="003F5621"/>
    <w:rsid w:val="003F583D"/>
    <w:rsid w:val="003F5DF9"/>
    <w:rsid w:val="003F639B"/>
    <w:rsid w:val="003F72E8"/>
    <w:rsid w:val="004001AF"/>
    <w:rsid w:val="00400317"/>
    <w:rsid w:val="004010A7"/>
    <w:rsid w:val="00403BA9"/>
    <w:rsid w:val="00403DAC"/>
    <w:rsid w:val="00405ECE"/>
    <w:rsid w:val="004064EB"/>
    <w:rsid w:val="004071ED"/>
    <w:rsid w:val="00410692"/>
    <w:rsid w:val="00410B39"/>
    <w:rsid w:val="00411075"/>
    <w:rsid w:val="00411EF9"/>
    <w:rsid w:val="00412438"/>
    <w:rsid w:val="00413D0A"/>
    <w:rsid w:val="00414004"/>
    <w:rsid w:val="004157E7"/>
    <w:rsid w:val="004161B2"/>
    <w:rsid w:val="00416829"/>
    <w:rsid w:val="00416B86"/>
    <w:rsid w:val="004171DA"/>
    <w:rsid w:val="004173E6"/>
    <w:rsid w:val="004179F1"/>
    <w:rsid w:val="00420237"/>
    <w:rsid w:val="0042182B"/>
    <w:rsid w:val="004219E1"/>
    <w:rsid w:val="00422F1F"/>
    <w:rsid w:val="00423F54"/>
    <w:rsid w:val="004241A2"/>
    <w:rsid w:val="00424421"/>
    <w:rsid w:val="0042489E"/>
    <w:rsid w:val="00424A80"/>
    <w:rsid w:val="00424FCD"/>
    <w:rsid w:val="00425771"/>
    <w:rsid w:val="00426CC1"/>
    <w:rsid w:val="004272C1"/>
    <w:rsid w:val="0042761A"/>
    <w:rsid w:val="00427E04"/>
    <w:rsid w:val="00427F45"/>
    <w:rsid w:val="004300F7"/>
    <w:rsid w:val="00430AE5"/>
    <w:rsid w:val="00431670"/>
    <w:rsid w:val="0043216B"/>
    <w:rsid w:val="00432552"/>
    <w:rsid w:val="00433728"/>
    <w:rsid w:val="00435B80"/>
    <w:rsid w:val="00436442"/>
    <w:rsid w:val="00436E2C"/>
    <w:rsid w:val="004377E6"/>
    <w:rsid w:val="0043789B"/>
    <w:rsid w:val="00440314"/>
    <w:rsid w:val="004405B8"/>
    <w:rsid w:val="004406A7"/>
    <w:rsid w:val="00441F09"/>
    <w:rsid w:val="004426BA"/>
    <w:rsid w:val="00442B35"/>
    <w:rsid w:val="004431A7"/>
    <w:rsid w:val="004432C0"/>
    <w:rsid w:val="00443353"/>
    <w:rsid w:val="00443554"/>
    <w:rsid w:val="00443BC3"/>
    <w:rsid w:val="00443DD7"/>
    <w:rsid w:val="00444D77"/>
    <w:rsid w:val="00444F07"/>
    <w:rsid w:val="004450E7"/>
    <w:rsid w:val="00445684"/>
    <w:rsid w:val="00445735"/>
    <w:rsid w:val="0044654A"/>
    <w:rsid w:val="004468BF"/>
    <w:rsid w:val="004475C2"/>
    <w:rsid w:val="00447756"/>
    <w:rsid w:val="00447C66"/>
    <w:rsid w:val="00450C54"/>
    <w:rsid w:val="00451654"/>
    <w:rsid w:val="00452565"/>
    <w:rsid w:val="00452645"/>
    <w:rsid w:val="004528DC"/>
    <w:rsid w:val="004529ED"/>
    <w:rsid w:val="0045347B"/>
    <w:rsid w:val="00453847"/>
    <w:rsid w:val="00453A7F"/>
    <w:rsid w:val="00453F23"/>
    <w:rsid w:val="00455D02"/>
    <w:rsid w:val="00455E89"/>
    <w:rsid w:val="0045611F"/>
    <w:rsid w:val="00457554"/>
    <w:rsid w:val="00460070"/>
    <w:rsid w:val="00460689"/>
    <w:rsid w:val="0046094C"/>
    <w:rsid w:val="0046108E"/>
    <w:rsid w:val="00461BBE"/>
    <w:rsid w:val="00461C26"/>
    <w:rsid w:val="00462854"/>
    <w:rsid w:val="00462B12"/>
    <w:rsid w:val="00462CBF"/>
    <w:rsid w:val="00462EC7"/>
    <w:rsid w:val="0046357C"/>
    <w:rsid w:val="004643D9"/>
    <w:rsid w:val="00465173"/>
    <w:rsid w:val="004658AA"/>
    <w:rsid w:val="0046702F"/>
    <w:rsid w:val="00467EE1"/>
    <w:rsid w:val="00470609"/>
    <w:rsid w:val="0047128F"/>
    <w:rsid w:val="004716FE"/>
    <w:rsid w:val="00471F3A"/>
    <w:rsid w:val="00472040"/>
    <w:rsid w:val="004721CF"/>
    <w:rsid w:val="00472259"/>
    <w:rsid w:val="004728F8"/>
    <w:rsid w:val="00472CC1"/>
    <w:rsid w:val="00472EC1"/>
    <w:rsid w:val="00473458"/>
    <w:rsid w:val="004734C1"/>
    <w:rsid w:val="004738A7"/>
    <w:rsid w:val="00473A1D"/>
    <w:rsid w:val="00474B32"/>
    <w:rsid w:val="004756AB"/>
    <w:rsid w:val="00475CC8"/>
    <w:rsid w:val="00476F16"/>
    <w:rsid w:val="00477D9A"/>
    <w:rsid w:val="00480653"/>
    <w:rsid w:val="00480876"/>
    <w:rsid w:val="00480C37"/>
    <w:rsid w:val="00480CCA"/>
    <w:rsid w:val="0048148A"/>
    <w:rsid w:val="00481A48"/>
    <w:rsid w:val="0048263F"/>
    <w:rsid w:val="0048296C"/>
    <w:rsid w:val="00482CFC"/>
    <w:rsid w:val="004845CA"/>
    <w:rsid w:val="00484786"/>
    <w:rsid w:val="00484906"/>
    <w:rsid w:val="004858A4"/>
    <w:rsid w:val="00486521"/>
    <w:rsid w:val="00487134"/>
    <w:rsid w:val="004879AF"/>
    <w:rsid w:val="00490CAD"/>
    <w:rsid w:val="00491CAB"/>
    <w:rsid w:val="00491E14"/>
    <w:rsid w:val="00492707"/>
    <w:rsid w:val="00492EEE"/>
    <w:rsid w:val="00492F32"/>
    <w:rsid w:val="00493A1E"/>
    <w:rsid w:val="0049481D"/>
    <w:rsid w:val="00495697"/>
    <w:rsid w:val="00495B00"/>
    <w:rsid w:val="00496300"/>
    <w:rsid w:val="004A1054"/>
    <w:rsid w:val="004A16EB"/>
    <w:rsid w:val="004A358D"/>
    <w:rsid w:val="004A4101"/>
    <w:rsid w:val="004A4337"/>
    <w:rsid w:val="004A4CE4"/>
    <w:rsid w:val="004A53F9"/>
    <w:rsid w:val="004A7A40"/>
    <w:rsid w:val="004A7F7C"/>
    <w:rsid w:val="004B0CFA"/>
    <w:rsid w:val="004B0FF4"/>
    <w:rsid w:val="004B3AE7"/>
    <w:rsid w:val="004B3F10"/>
    <w:rsid w:val="004B46A7"/>
    <w:rsid w:val="004B483B"/>
    <w:rsid w:val="004B4FB3"/>
    <w:rsid w:val="004B5298"/>
    <w:rsid w:val="004B61C3"/>
    <w:rsid w:val="004B644F"/>
    <w:rsid w:val="004B6CF6"/>
    <w:rsid w:val="004B74A6"/>
    <w:rsid w:val="004B7F7D"/>
    <w:rsid w:val="004C069C"/>
    <w:rsid w:val="004C0A5A"/>
    <w:rsid w:val="004C0CF0"/>
    <w:rsid w:val="004C0F41"/>
    <w:rsid w:val="004C1752"/>
    <w:rsid w:val="004C20E9"/>
    <w:rsid w:val="004C23FD"/>
    <w:rsid w:val="004C2AA1"/>
    <w:rsid w:val="004C38E6"/>
    <w:rsid w:val="004C426A"/>
    <w:rsid w:val="004C53E5"/>
    <w:rsid w:val="004C6D7F"/>
    <w:rsid w:val="004C7BC7"/>
    <w:rsid w:val="004C7BE8"/>
    <w:rsid w:val="004D056C"/>
    <w:rsid w:val="004D0DB8"/>
    <w:rsid w:val="004D20BA"/>
    <w:rsid w:val="004D2F1A"/>
    <w:rsid w:val="004D5DD7"/>
    <w:rsid w:val="004D6184"/>
    <w:rsid w:val="004D6475"/>
    <w:rsid w:val="004D6A9B"/>
    <w:rsid w:val="004E0FA8"/>
    <w:rsid w:val="004E1118"/>
    <w:rsid w:val="004E1CE9"/>
    <w:rsid w:val="004E220C"/>
    <w:rsid w:val="004E374F"/>
    <w:rsid w:val="004E39D3"/>
    <w:rsid w:val="004E4172"/>
    <w:rsid w:val="004E5298"/>
    <w:rsid w:val="004E5587"/>
    <w:rsid w:val="004E5913"/>
    <w:rsid w:val="004E5F5E"/>
    <w:rsid w:val="004E6DF0"/>
    <w:rsid w:val="004F0989"/>
    <w:rsid w:val="004F09E8"/>
    <w:rsid w:val="004F10CE"/>
    <w:rsid w:val="004F1CD0"/>
    <w:rsid w:val="004F1E74"/>
    <w:rsid w:val="004F3743"/>
    <w:rsid w:val="004F436B"/>
    <w:rsid w:val="004F4B57"/>
    <w:rsid w:val="004F52FE"/>
    <w:rsid w:val="004F594D"/>
    <w:rsid w:val="004F5A58"/>
    <w:rsid w:val="004F63C7"/>
    <w:rsid w:val="004F67C3"/>
    <w:rsid w:val="00500AB5"/>
    <w:rsid w:val="00501726"/>
    <w:rsid w:val="00501742"/>
    <w:rsid w:val="00501CDD"/>
    <w:rsid w:val="00501DB5"/>
    <w:rsid w:val="00502CF3"/>
    <w:rsid w:val="0050361E"/>
    <w:rsid w:val="00503D96"/>
    <w:rsid w:val="005056F6"/>
    <w:rsid w:val="00506B38"/>
    <w:rsid w:val="00510904"/>
    <w:rsid w:val="00511591"/>
    <w:rsid w:val="0051219D"/>
    <w:rsid w:val="00513588"/>
    <w:rsid w:val="00514896"/>
    <w:rsid w:val="00515D9E"/>
    <w:rsid w:val="005164F8"/>
    <w:rsid w:val="00516878"/>
    <w:rsid w:val="00516B98"/>
    <w:rsid w:val="005172CF"/>
    <w:rsid w:val="00517749"/>
    <w:rsid w:val="00517A59"/>
    <w:rsid w:val="00517DE6"/>
    <w:rsid w:val="00517E4F"/>
    <w:rsid w:val="00520FEB"/>
    <w:rsid w:val="00521447"/>
    <w:rsid w:val="00521A9C"/>
    <w:rsid w:val="00523BE2"/>
    <w:rsid w:val="005242EC"/>
    <w:rsid w:val="0052437E"/>
    <w:rsid w:val="0052460D"/>
    <w:rsid w:val="0052604F"/>
    <w:rsid w:val="00527620"/>
    <w:rsid w:val="00530291"/>
    <w:rsid w:val="00530F51"/>
    <w:rsid w:val="0053168E"/>
    <w:rsid w:val="00532416"/>
    <w:rsid w:val="00532F4F"/>
    <w:rsid w:val="00533B0D"/>
    <w:rsid w:val="00533E89"/>
    <w:rsid w:val="005343F5"/>
    <w:rsid w:val="005357CF"/>
    <w:rsid w:val="0053597B"/>
    <w:rsid w:val="005362DE"/>
    <w:rsid w:val="00536331"/>
    <w:rsid w:val="005365F6"/>
    <w:rsid w:val="00537ABA"/>
    <w:rsid w:val="005417AD"/>
    <w:rsid w:val="00541834"/>
    <w:rsid w:val="0054230A"/>
    <w:rsid w:val="00542801"/>
    <w:rsid w:val="00543E20"/>
    <w:rsid w:val="00544395"/>
    <w:rsid w:val="0054447D"/>
    <w:rsid w:val="005467CD"/>
    <w:rsid w:val="00547B35"/>
    <w:rsid w:val="0055034C"/>
    <w:rsid w:val="00550F0B"/>
    <w:rsid w:val="00552194"/>
    <w:rsid w:val="00553957"/>
    <w:rsid w:val="00555716"/>
    <w:rsid w:val="00555F01"/>
    <w:rsid w:val="005566B0"/>
    <w:rsid w:val="00557DF0"/>
    <w:rsid w:val="005603A4"/>
    <w:rsid w:val="00560535"/>
    <w:rsid w:val="00561F6A"/>
    <w:rsid w:val="00562AFA"/>
    <w:rsid w:val="00563303"/>
    <w:rsid w:val="00563898"/>
    <w:rsid w:val="00563E01"/>
    <w:rsid w:val="00563FEE"/>
    <w:rsid w:val="0056417B"/>
    <w:rsid w:val="00564497"/>
    <w:rsid w:val="00564FBC"/>
    <w:rsid w:val="00566478"/>
    <w:rsid w:val="005670A3"/>
    <w:rsid w:val="00567334"/>
    <w:rsid w:val="00567576"/>
    <w:rsid w:val="00567979"/>
    <w:rsid w:val="0057000E"/>
    <w:rsid w:val="005703DC"/>
    <w:rsid w:val="0057057C"/>
    <w:rsid w:val="00570AD2"/>
    <w:rsid w:val="0057283C"/>
    <w:rsid w:val="00572856"/>
    <w:rsid w:val="00572FB0"/>
    <w:rsid w:val="0057317E"/>
    <w:rsid w:val="005731E5"/>
    <w:rsid w:val="0057342F"/>
    <w:rsid w:val="00573DEE"/>
    <w:rsid w:val="00575E04"/>
    <w:rsid w:val="00576617"/>
    <w:rsid w:val="00576704"/>
    <w:rsid w:val="00576827"/>
    <w:rsid w:val="00576AA0"/>
    <w:rsid w:val="00576D70"/>
    <w:rsid w:val="00576FD7"/>
    <w:rsid w:val="005773A1"/>
    <w:rsid w:val="00577777"/>
    <w:rsid w:val="00577BDB"/>
    <w:rsid w:val="00577C4A"/>
    <w:rsid w:val="00580908"/>
    <w:rsid w:val="0058170C"/>
    <w:rsid w:val="00582ACE"/>
    <w:rsid w:val="00583CA0"/>
    <w:rsid w:val="00583E7C"/>
    <w:rsid w:val="00586790"/>
    <w:rsid w:val="005867A7"/>
    <w:rsid w:val="00586B54"/>
    <w:rsid w:val="00586C89"/>
    <w:rsid w:val="00586E7A"/>
    <w:rsid w:val="00587016"/>
    <w:rsid w:val="00587E7C"/>
    <w:rsid w:val="005903ED"/>
    <w:rsid w:val="00590B14"/>
    <w:rsid w:val="00591302"/>
    <w:rsid w:val="005919A0"/>
    <w:rsid w:val="00593031"/>
    <w:rsid w:val="00593917"/>
    <w:rsid w:val="0059448B"/>
    <w:rsid w:val="00596A9D"/>
    <w:rsid w:val="005970D6"/>
    <w:rsid w:val="005A0B02"/>
    <w:rsid w:val="005A1C67"/>
    <w:rsid w:val="005A1CA1"/>
    <w:rsid w:val="005A2A6C"/>
    <w:rsid w:val="005A2B65"/>
    <w:rsid w:val="005A3B29"/>
    <w:rsid w:val="005A4C7D"/>
    <w:rsid w:val="005A5F0F"/>
    <w:rsid w:val="005A6080"/>
    <w:rsid w:val="005A7591"/>
    <w:rsid w:val="005A7853"/>
    <w:rsid w:val="005A7F83"/>
    <w:rsid w:val="005B0190"/>
    <w:rsid w:val="005B1090"/>
    <w:rsid w:val="005B16FE"/>
    <w:rsid w:val="005B2929"/>
    <w:rsid w:val="005B31FA"/>
    <w:rsid w:val="005B3448"/>
    <w:rsid w:val="005B40D4"/>
    <w:rsid w:val="005B441A"/>
    <w:rsid w:val="005B5074"/>
    <w:rsid w:val="005B5D26"/>
    <w:rsid w:val="005B7FB0"/>
    <w:rsid w:val="005C088B"/>
    <w:rsid w:val="005C1970"/>
    <w:rsid w:val="005C21D5"/>
    <w:rsid w:val="005C2482"/>
    <w:rsid w:val="005C298E"/>
    <w:rsid w:val="005C2C8D"/>
    <w:rsid w:val="005C322E"/>
    <w:rsid w:val="005C3375"/>
    <w:rsid w:val="005C337D"/>
    <w:rsid w:val="005C3917"/>
    <w:rsid w:val="005C45CD"/>
    <w:rsid w:val="005C4B2F"/>
    <w:rsid w:val="005C537F"/>
    <w:rsid w:val="005C59F4"/>
    <w:rsid w:val="005C5E02"/>
    <w:rsid w:val="005C6839"/>
    <w:rsid w:val="005C688F"/>
    <w:rsid w:val="005C6A48"/>
    <w:rsid w:val="005C72CF"/>
    <w:rsid w:val="005C7889"/>
    <w:rsid w:val="005C7FAF"/>
    <w:rsid w:val="005D0483"/>
    <w:rsid w:val="005D04BA"/>
    <w:rsid w:val="005D0A53"/>
    <w:rsid w:val="005D0DF5"/>
    <w:rsid w:val="005D0F5F"/>
    <w:rsid w:val="005D18AF"/>
    <w:rsid w:val="005D1926"/>
    <w:rsid w:val="005D2742"/>
    <w:rsid w:val="005D2F4B"/>
    <w:rsid w:val="005D31B7"/>
    <w:rsid w:val="005D3375"/>
    <w:rsid w:val="005D38D9"/>
    <w:rsid w:val="005D39A9"/>
    <w:rsid w:val="005D39B9"/>
    <w:rsid w:val="005D3C27"/>
    <w:rsid w:val="005D3C42"/>
    <w:rsid w:val="005D3E91"/>
    <w:rsid w:val="005D4757"/>
    <w:rsid w:val="005D728A"/>
    <w:rsid w:val="005D7578"/>
    <w:rsid w:val="005E00F2"/>
    <w:rsid w:val="005E1AF5"/>
    <w:rsid w:val="005E30BF"/>
    <w:rsid w:val="005E4410"/>
    <w:rsid w:val="005E4475"/>
    <w:rsid w:val="005E5171"/>
    <w:rsid w:val="005E53B4"/>
    <w:rsid w:val="005E54A4"/>
    <w:rsid w:val="005F14FA"/>
    <w:rsid w:val="005F375B"/>
    <w:rsid w:val="005F3994"/>
    <w:rsid w:val="005F3DD4"/>
    <w:rsid w:val="005F3FB4"/>
    <w:rsid w:val="005F4A90"/>
    <w:rsid w:val="005F4EE9"/>
    <w:rsid w:val="005F4FB1"/>
    <w:rsid w:val="005F5349"/>
    <w:rsid w:val="005F577A"/>
    <w:rsid w:val="005F5E2F"/>
    <w:rsid w:val="005F6ED9"/>
    <w:rsid w:val="005F77F6"/>
    <w:rsid w:val="005F7AEB"/>
    <w:rsid w:val="005F7DE2"/>
    <w:rsid w:val="00600436"/>
    <w:rsid w:val="00600893"/>
    <w:rsid w:val="00601921"/>
    <w:rsid w:val="006037FF"/>
    <w:rsid w:val="0060433C"/>
    <w:rsid w:val="0060433E"/>
    <w:rsid w:val="00604781"/>
    <w:rsid w:val="006052F3"/>
    <w:rsid w:val="0060557B"/>
    <w:rsid w:val="0060567D"/>
    <w:rsid w:val="00606DDF"/>
    <w:rsid w:val="00607C1B"/>
    <w:rsid w:val="00612233"/>
    <w:rsid w:val="00612818"/>
    <w:rsid w:val="0061291D"/>
    <w:rsid w:val="00613FD1"/>
    <w:rsid w:val="006140B1"/>
    <w:rsid w:val="00614AAB"/>
    <w:rsid w:val="00614EAA"/>
    <w:rsid w:val="00615897"/>
    <w:rsid w:val="00616CFA"/>
    <w:rsid w:val="006202E6"/>
    <w:rsid w:val="00620B3D"/>
    <w:rsid w:val="006216E3"/>
    <w:rsid w:val="00621E37"/>
    <w:rsid w:val="00621F91"/>
    <w:rsid w:val="00623D3C"/>
    <w:rsid w:val="00623F98"/>
    <w:rsid w:val="0062420E"/>
    <w:rsid w:val="00624BEB"/>
    <w:rsid w:val="00624DAE"/>
    <w:rsid w:val="00627807"/>
    <w:rsid w:val="0062783D"/>
    <w:rsid w:val="00627B60"/>
    <w:rsid w:val="006306A2"/>
    <w:rsid w:val="00630C55"/>
    <w:rsid w:val="00631744"/>
    <w:rsid w:val="00631787"/>
    <w:rsid w:val="00632931"/>
    <w:rsid w:val="00634027"/>
    <w:rsid w:val="00634790"/>
    <w:rsid w:val="00635024"/>
    <w:rsid w:val="00635CDE"/>
    <w:rsid w:val="006377E2"/>
    <w:rsid w:val="0064009D"/>
    <w:rsid w:val="00640BBA"/>
    <w:rsid w:val="00640E06"/>
    <w:rsid w:val="006416D4"/>
    <w:rsid w:val="00644C7A"/>
    <w:rsid w:val="00644FE2"/>
    <w:rsid w:val="006457E1"/>
    <w:rsid w:val="00645C6E"/>
    <w:rsid w:val="006460D3"/>
    <w:rsid w:val="0065039F"/>
    <w:rsid w:val="006508A3"/>
    <w:rsid w:val="00650E3E"/>
    <w:rsid w:val="00650F2E"/>
    <w:rsid w:val="0065113F"/>
    <w:rsid w:val="00654A12"/>
    <w:rsid w:val="00654CB3"/>
    <w:rsid w:val="0065552C"/>
    <w:rsid w:val="0065650B"/>
    <w:rsid w:val="00656816"/>
    <w:rsid w:val="00657D32"/>
    <w:rsid w:val="00660589"/>
    <w:rsid w:val="00660BFD"/>
    <w:rsid w:val="006611B7"/>
    <w:rsid w:val="00661F54"/>
    <w:rsid w:val="00661FA4"/>
    <w:rsid w:val="00663669"/>
    <w:rsid w:val="006636AB"/>
    <w:rsid w:val="0066509B"/>
    <w:rsid w:val="00667023"/>
    <w:rsid w:val="006673A0"/>
    <w:rsid w:val="00667D9C"/>
    <w:rsid w:val="006731CD"/>
    <w:rsid w:val="006738CD"/>
    <w:rsid w:val="00673C65"/>
    <w:rsid w:val="00674609"/>
    <w:rsid w:val="00675291"/>
    <w:rsid w:val="00675AE1"/>
    <w:rsid w:val="00676DAE"/>
    <w:rsid w:val="00677936"/>
    <w:rsid w:val="006779AD"/>
    <w:rsid w:val="00680741"/>
    <w:rsid w:val="00681CC9"/>
    <w:rsid w:val="00682609"/>
    <w:rsid w:val="006829F7"/>
    <w:rsid w:val="00682FB6"/>
    <w:rsid w:val="006838DE"/>
    <w:rsid w:val="00683BB6"/>
    <w:rsid w:val="00683DBA"/>
    <w:rsid w:val="00684F74"/>
    <w:rsid w:val="0068534B"/>
    <w:rsid w:val="00685D13"/>
    <w:rsid w:val="006860C8"/>
    <w:rsid w:val="00687572"/>
    <w:rsid w:val="006906F4"/>
    <w:rsid w:val="0069155A"/>
    <w:rsid w:val="00692B61"/>
    <w:rsid w:val="006936F2"/>
    <w:rsid w:val="006948CE"/>
    <w:rsid w:val="00694C59"/>
    <w:rsid w:val="00694F30"/>
    <w:rsid w:val="00695110"/>
    <w:rsid w:val="00695741"/>
    <w:rsid w:val="00695A7C"/>
    <w:rsid w:val="00695B86"/>
    <w:rsid w:val="00695E2D"/>
    <w:rsid w:val="00695F57"/>
    <w:rsid w:val="006962B6"/>
    <w:rsid w:val="00697D49"/>
    <w:rsid w:val="006A1F3A"/>
    <w:rsid w:val="006A2067"/>
    <w:rsid w:val="006A2127"/>
    <w:rsid w:val="006A23DF"/>
    <w:rsid w:val="006A2BFA"/>
    <w:rsid w:val="006A2C3A"/>
    <w:rsid w:val="006A2F93"/>
    <w:rsid w:val="006A3057"/>
    <w:rsid w:val="006A49A6"/>
    <w:rsid w:val="006A4BC8"/>
    <w:rsid w:val="006A53D5"/>
    <w:rsid w:val="006A62B7"/>
    <w:rsid w:val="006A6311"/>
    <w:rsid w:val="006A6375"/>
    <w:rsid w:val="006A6B13"/>
    <w:rsid w:val="006A7898"/>
    <w:rsid w:val="006B11EA"/>
    <w:rsid w:val="006B15BC"/>
    <w:rsid w:val="006B1789"/>
    <w:rsid w:val="006B1969"/>
    <w:rsid w:val="006B202F"/>
    <w:rsid w:val="006B20CE"/>
    <w:rsid w:val="006B275F"/>
    <w:rsid w:val="006B2779"/>
    <w:rsid w:val="006B39F0"/>
    <w:rsid w:val="006B3AE2"/>
    <w:rsid w:val="006B3F1A"/>
    <w:rsid w:val="006B6A23"/>
    <w:rsid w:val="006B6E1F"/>
    <w:rsid w:val="006B7750"/>
    <w:rsid w:val="006B7A99"/>
    <w:rsid w:val="006C02F3"/>
    <w:rsid w:val="006C29E8"/>
    <w:rsid w:val="006C2A6E"/>
    <w:rsid w:val="006C3AB5"/>
    <w:rsid w:val="006C3DBF"/>
    <w:rsid w:val="006C4B6B"/>
    <w:rsid w:val="006C4EB1"/>
    <w:rsid w:val="006C5175"/>
    <w:rsid w:val="006C5301"/>
    <w:rsid w:val="006C5863"/>
    <w:rsid w:val="006C5B44"/>
    <w:rsid w:val="006C5C57"/>
    <w:rsid w:val="006C64C4"/>
    <w:rsid w:val="006C6B86"/>
    <w:rsid w:val="006C7B3A"/>
    <w:rsid w:val="006D02F9"/>
    <w:rsid w:val="006D0CA2"/>
    <w:rsid w:val="006D1A65"/>
    <w:rsid w:val="006D2664"/>
    <w:rsid w:val="006D29AA"/>
    <w:rsid w:val="006D32A2"/>
    <w:rsid w:val="006D39B8"/>
    <w:rsid w:val="006D4004"/>
    <w:rsid w:val="006D596B"/>
    <w:rsid w:val="006E0096"/>
    <w:rsid w:val="006E02F3"/>
    <w:rsid w:val="006E0EF3"/>
    <w:rsid w:val="006E11F9"/>
    <w:rsid w:val="006E1497"/>
    <w:rsid w:val="006E18ED"/>
    <w:rsid w:val="006E22DC"/>
    <w:rsid w:val="006E31F8"/>
    <w:rsid w:val="006E3426"/>
    <w:rsid w:val="006E3B61"/>
    <w:rsid w:val="006E3E72"/>
    <w:rsid w:val="006E4A26"/>
    <w:rsid w:val="006E4D73"/>
    <w:rsid w:val="006E55E2"/>
    <w:rsid w:val="006E5D83"/>
    <w:rsid w:val="006E6CF8"/>
    <w:rsid w:val="006E75AA"/>
    <w:rsid w:val="006F0C3B"/>
    <w:rsid w:val="006F1507"/>
    <w:rsid w:val="006F2023"/>
    <w:rsid w:val="006F2D55"/>
    <w:rsid w:val="006F2F57"/>
    <w:rsid w:val="006F3307"/>
    <w:rsid w:val="006F3F81"/>
    <w:rsid w:val="006F5590"/>
    <w:rsid w:val="006F59AE"/>
    <w:rsid w:val="006F5E11"/>
    <w:rsid w:val="006F6C52"/>
    <w:rsid w:val="006F6D35"/>
    <w:rsid w:val="006F7432"/>
    <w:rsid w:val="00700960"/>
    <w:rsid w:val="00701904"/>
    <w:rsid w:val="007021E7"/>
    <w:rsid w:val="00703162"/>
    <w:rsid w:val="007032F9"/>
    <w:rsid w:val="0070361A"/>
    <w:rsid w:val="0070370E"/>
    <w:rsid w:val="00703A5D"/>
    <w:rsid w:val="00703BA9"/>
    <w:rsid w:val="007041F5"/>
    <w:rsid w:val="007044F4"/>
    <w:rsid w:val="00704B50"/>
    <w:rsid w:val="0070509B"/>
    <w:rsid w:val="00705331"/>
    <w:rsid w:val="00705D0C"/>
    <w:rsid w:val="00705D6C"/>
    <w:rsid w:val="00705D7A"/>
    <w:rsid w:val="007061D5"/>
    <w:rsid w:val="00706C7C"/>
    <w:rsid w:val="007071A9"/>
    <w:rsid w:val="00707584"/>
    <w:rsid w:val="00707754"/>
    <w:rsid w:val="00710236"/>
    <w:rsid w:val="007105D6"/>
    <w:rsid w:val="0071081E"/>
    <w:rsid w:val="0071255C"/>
    <w:rsid w:val="00712CD2"/>
    <w:rsid w:val="00713650"/>
    <w:rsid w:val="00713D68"/>
    <w:rsid w:val="007155EB"/>
    <w:rsid w:val="00715705"/>
    <w:rsid w:val="007169F5"/>
    <w:rsid w:val="00716A02"/>
    <w:rsid w:val="00716FD7"/>
    <w:rsid w:val="00717729"/>
    <w:rsid w:val="007179C6"/>
    <w:rsid w:val="00720D1C"/>
    <w:rsid w:val="00722A48"/>
    <w:rsid w:val="00722D3E"/>
    <w:rsid w:val="00722DB1"/>
    <w:rsid w:val="007236D6"/>
    <w:rsid w:val="00723B4B"/>
    <w:rsid w:val="007254A0"/>
    <w:rsid w:val="0072597B"/>
    <w:rsid w:val="007263A5"/>
    <w:rsid w:val="0072682A"/>
    <w:rsid w:val="00726BE0"/>
    <w:rsid w:val="00726DF8"/>
    <w:rsid w:val="00727D4C"/>
    <w:rsid w:val="00727EE3"/>
    <w:rsid w:val="00727FB5"/>
    <w:rsid w:val="007312C0"/>
    <w:rsid w:val="007314E4"/>
    <w:rsid w:val="00731C8B"/>
    <w:rsid w:val="00731CD8"/>
    <w:rsid w:val="00731F4A"/>
    <w:rsid w:val="0073277B"/>
    <w:rsid w:val="0073286F"/>
    <w:rsid w:val="0073287D"/>
    <w:rsid w:val="00732FAE"/>
    <w:rsid w:val="00734949"/>
    <w:rsid w:val="007359CB"/>
    <w:rsid w:val="0073773F"/>
    <w:rsid w:val="00740FC5"/>
    <w:rsid w:val="007420D9"/>
    <w:rsid w:val="00742393"/>
    <w:rsid w:val="007428A7"/>
    <w:rsid w:val="00742929"/>
    <w:rsid w:val="00742B6D"/>
    <w:rsid w:val="0074407F"/>
    <w:rsid w:val="007443D5"/>
    <w:rsid w:val="00744FE0"/>
    <w:rsid w:val="0074532A"/>
    <w:rsid w:val="00745755"/>
    <w:rsid w:val="007478C1"/>
    <w:rsid w:val="00747B8E"/>
    <w:rsid w:val="0075053C"/>
    <w:rsid w:val="00750FEE"/>
    <w:rsid w:val="00751163"/>
    <w:rsid w:val="00751171"/>
    <w:rsid w:val="00751962"/>
    <w:rsid w:val="00752412"/>
    <w:rsid w:val="007529C2"/>
    <w:rsid w:val="007539CA"/>
    <w:rsid w:val="00753DB6"/>
    <w:rsid w:val="007545FE"/>
    <w:rsid w:val="007546AA"/>
    <w:rsid w:val="00754C71"/>
    <w:rsid w:val="00755E26"/>
    <w:rsid w:val="00756812"/>
    <w:rsid w:val="007577B1"/>
    <w:rsid w:val="007578BD"/>
    <w:rsid w:val="007603CE"/>
    <w:rsid w:val="00760ECE"/>
    <w:rsid w:val="00760EF8"/>
    <w:rsid w:val="00761FE6"/>
    <w:rsid w:val="007626D1"/>
    <w:rsid w:val="00764783"/>
    <w:rsid w:val="00764D8C"/>
    <w:rsid w:val="007661E3"/>
    <w:rsid w:val="00766661"/>
    <w:rsid w:val="007666DC"/>
    <w:rsid w:val="00766825"/>
    <w:rsid w:val="007672EB"/>
    <w:rsid w:val="00772695"/>
    <w:rsid w:val="00772997"/>
    <w:rsid w:val="00772A02"/>
    <w:rsid w:val="007734DC"/>
    <w:rsid w:val="00774D65"/>
    <w:rsid w:val="0077676F"/>
    <w:rsid w:val="00776A2E"/>
    <w:rsid w:val="00781F9D"/>
    <w:rsid w:val="0078314C"/>
    <w:rsid w:val="00783577"/>
    <w:rsid w:val="0078383D"/>
    <w:rsid w:val="0078446D"/>
    <w:rsid w:val="007853AB"/>
    <w:rsid w:val="007865C5"/>
    <w:rsid w:val="007866B7"/>
    <w:rsid w:val="007868D7"/>
    <w:rsid w:val="00786C3D"/>
    <w:rsid w:val="007879B6"/>
    <w:rsid w:val="0079053F"/>
    <w:rsid w:val="00790819"/>
    <w:rsid w:val="007909A1"/>
    <w:rsid w:val="00790D61"/>
    <w:rsid w:val="00791B74"/>
    <w:rsid w:val="00792137"/>
    <w:rsid w:val="00792712"/>
    <w:rsid w:val="007929C2"/>
    <w:rsid w:val="00792D58"/>
    <w:rsid w:val="00792F37"/>
    <w:rsid w:val="00793352"/>
    <w:rsid w:val="00793862"/>
    <w:rsid w:val="007946C4"/>
    <w:rsid w:val="00794F4C"/>
    <w:rsid w:val="0079590D"/>
    <w:rsid w:val="00795EB4"/>
    <w:rsid w:val="00796C69"/>
    <w:rsid w:val="00796CEC"/>
    <w:rsid w:val="00797654"/>
    <w:rsid w:val="007A0E3C"/>
    <w:rsid w:val="007A1806"/>
    <w:rsid w:val="007A19F6"/>
    <w:rsid w:val="007A2B94"/>
    <w:rsid w:val="007A2F1F"/>
    <w:rsid w:val="007A3BFB"/>
    <w:rsid w:val="007A558C"/>
    <w:rsid w:val="007A5E9D"/>
    <w:rsid w:val="007A6099"/>
    <w:rsid w:val="007A6EDB"/>
    <w:rsid w:val="007A700D"/>
    <w:rsid w:val="007A7B41"/>
    <w:rsid w:val="007B0BE6"/>
    <w:rsid w:val="007B0D8C"/>
    <w:rsid w:val="007B0E4C"/>
    <w:rsid w:val="007B10BB"/>
    <w:rsid w:val="007B12E4"/>
    <w:rsid w:val="007B1C3D"/>
    <w:rsid w:val="007B1CD5"/>
    <w:rsid w:val="007B1D83"/>
    <w:rsid w:val="007B1F15"/>
    <w:rsid w:val="007B258D"/>
    <w:rsid w:val="007B347E"/>
    <w:rsid w:val="007B37E4"/>
    <w:rsid w:val="007B3B81"/>
    <w:rsid w:val="007B5278"/>
    <w:rsid w:val="007B5486"/>
    <w:rsid w:val="007B55E1"/>
    <w:rsid w:val="007B5BAC"/>
    <w:rsid w:val="007B6D1D"/>
    <w:rsid w:val="007B78A1"/>
    <w:rsid w:val="007B7EDB"/>
    <w:rsid w:val="007C0439"/>
    <w:rsid w:val="007C059F"/>
    <w:rsid w:val="007C17E0"/>
    <w:rsid w:val="007C20FC"/>
    <w:rsid w:val="007C25ED"/>
    <w:rsid w:val="007C5716"/>
    <w:rsid w:val="007D1D1F"/>
    <w:rsid w:val="007D2AE3"/>
    <w:rsid w:val="007D5F87"/>
    <w:rsid w:val="007D6B41"/>
    <w:rsid w:val="007D7EC4"/>
    <w:rsid w:val="007E01DB"/>
    <w:rsid w:val="007E05FC"/>
    <w:rsid w:val="007E074F"/>
    <w:rsid w:val="007E0ED6"/>
    <w:rsid w:val="007E301F"/>
    <w:rsid w:val="007E35B2"/>
    <w:rsid w:val="007E4690"/>
    <w:rsid w:val="007E4CA5"/>
    <w:rsid w:val="007E520D"/>
    <w:rsid w:val="007E5A31"/>
    <w:rsid w:val="007E5EBF"/>
    <w:rsid w:val="007E6F91"/>
    <w:rsid w:val="007E73AC"/>
    <w:rsid w:val="007E74AB"/>
    <w:rsid w:val="007E7DF3"/>
    <w:rsid w:val="007F0BF2"/>
    <w:rsid w:val="007F1ECA"/>
    <w:rsid w:val="007F2190"/>
    <w:rsid w:val="007F2A61"/>
    <w:rsid w:val="007F30B5"/>
    <w:rsid w:val="007F31F8"/>
    <w:rsid w:val="007F321D"/>
    <w:rsid w:val="007F3476"/>
    <w:rsid w:val="007F533F"/>
    <w:rsid w:val="007F55F9"/>
    <w:rsid w:val="007F6AA8"/>
    <w:rsid w:val="007F7F5D"/>
    <w:rsid w:val="00800254"/>
    <w:rsid w:val="00800795"/>
    <w:rsid w:val="00800F0A"/>
    <w:rsid w:val="00801375"/>
    <w:rsid w:val="00801915"/>
    <w:rsid w:val="008019C8"/>
    <w:rsid w:val="00801B5B"/>
    <w:rsid w:val="00801C8B"/>
    <w:rsid w:val="008023F7"/>
    <w:rsid w:val="00802447"/>
    <w:rsid w:val="008027D2"/>
    <w:rsid w:val="00803A57"/>
    <w:rsid w:val="00805AEF"/>
    <w:rsid w:val="00806B95"/>
    <w:rsid w:val="00807B8E"/>
    <w:rsid w:val="00810755"/>
    <w:rsid w:val="00810973"/>
    <w:rsid w:val="00811830"/>
    <w:rsid w:val="00813815"/>
    <w:rsid w:val="0081447E"/>
    <w:rsid w:val="00814E55"/>
    <w:rsid w:val="00815B91"/>
    <w:rsid w:val="00816360"/>
    <w:rsid w:val="00821A5D"/>
    <w:rsid w:val="00821AAC"/>
    <w:rsid w:val="00821EA4"/>
    <w:rsid w:val="008228DC"/>
    <w:rsid w:val="00822A37"/>
    <w:rsid w:val="008243FF"/>
    <w:rsid w:val="00824B3E"/>
    <w:rsid w:val="00831360"/>
    <w:rsid w:val="00831A65"/>
    <w:rsid w:val="00832800"/>
    <w:rsid w:val="00832967"/>
    <w:rsid w:val="00833507"/>
    <w:rsid w:val="008335D2"/>
    <w:rsid w:val="00833970"/>
    <w:rsid w:val="00833D6B"/>
    <w:rsid w:val="00834295"/>
    <w:rsid w:val="008343C4"/>
    <w:rsid w:val="00834480"/>
    <w:rsid w:val="008345BE"/>
    <w:rsid w:val="0083529A"/>
    <w:rsid w:val="0083692E"/>
    <w:rsid w:val="00836E27"/>
    <w:rsid w:val="008373C2"/>
    <w:rsid w:val="00840120"/>
    <w:rsid w:val="00840555"/>
    <w:rsid w:val="00840AC2"/>
    <w:rsid w:val="00840AD7"/>
    <w:rsid w:val="00841007"/>
    <w:rsid w:val="00841BBE"/>
    <w:rsid w:val="00841EDE"/>
    <w:rsid w:val="00842A99"/>
    <w:rsid w:val="00843E6A"/>
    <w:rsid w:val="008448EF"/>
    <w:rsid w:val="00844B0D"/>
    <w:rsid w:val="00844F83"/>
    <w:rsid w:val="008455C4"/>
    <w:rsid w:val="00845D01"/>
    <w:rsid w:val="00847356"/>
    <w:rsid w:val="00847C99"/>
    <w:rsid w:val="00855D65"/>
    <w:rsid w:val="008564AF"/>
    <w:rsid w:val="00856958"/>
    <w:rsid w:val="00857967"/>
    <w:rsid w:val="00860059"/>
    <w:rsid w:val="00860765"/>
    <w:rsid w:val="0086098E"/>
    <w:rsid w:val="00862458"/>
    <w:rsid w:val="00862705"/>
    <w:rsid w:val="00863B0C"/>
    <w:rsid w:val="008644FF"/>
    <w:rsid w:val="00864560"/>
    <w:rsid w:val="00864FEF"/>
    <w:rsid w:val="00865DEE"/>
    <w:rsid w:val="0086713C"/>
    <w:rsid w:val="00867A56"/>
    <w:rsid w:val="00867B35"/>
    <w:rsid w:val="00872B39"/>
    <w:rsid w:val="00873B9E"/>
    <w:rsid w:val="00874328"/>
    <w:rsid w:val="00874605"/>
    <w:rsid w:val="008750E1"/>
    <w:rsid w:val="00875519"/>
    <w:rsid w:val="00876DEE"/>
    <w:rsid w:val="00881B19"/>
    <w:rsid w:val="0088223B"/>
    <w:rsid w:val="00883848"/>
    <w:rsid w:val="00884D89"/>
    <w:rsid w:val="00884D9A"/>
    <w:rsid w:val="00884E2A"/>
    <w:rsid w:val="008851E8"/>
    <w:rsid w:val="00885260"/>
    <w:rsid w:val="00886C47"/>
    <w:rsid w:val="0088727B"/>
    <w:rsid w:val="008875F2"/>
    <w:rsid w:val="00887949"/>
    <w:rsid w:val="00890556"/>
    <w:rsid w:val="00890871"/>
    <w:rsid w:val="00892A6B"/>
    <w:rsid w:val="008942D5"/>
    <w:rsid w:val="00894578"/>
    <w:rsid w:val="00894BCB"/>
    <w:rsid w:val="00896B93"/>
    <w:rsid w:val="008974F9"/>
    <w:rsid w:val="008A0CF2"/>
    <w:rsid w:val="008A0EF8"/>
    <w:rsid w:val="008A14F5"/>
    <w:rsid w:val="008A1D11"/>
    <w:rsid w:val="008A30C3"/>
    <w:rsid w:val="008A3109"/>
    <w:rsid w:val="008A3B7A"/>
    <w:rsid w:val="008A4477"/>
    <w:rsid w:val="008A4B95"/>
    <w:rsid w:val="008A62F0"/>
    <w:rsid w:val="008A6B72"/>
    <w:rsid w:val="008B1569"/>
    <w:rsid w:val="008B226B"/>
    <w:rsid w:val="008B331D"/>
    <w:rsid w:val="008B3D57"/>
    <w:rsid w:val="008B5ED9"/>
    <w:rsid w:val="008B5FD5"/>
    <w:rsid w:val="008B6A66"/>
    <w:rsid w:val="008B7476"/>
    <w:rsid w:val="008B7F2F"/>
    <w:rsid w:val="008C02F8"/>
    <w:rsid w:val="008C0539"/>
    <w:rsid w:val="008C0D25"/>
    <w:rsid w:val="008C0DF7"/>
    <w:rsid w:val="008C1CEE"/>
    <w:rsid w:val="008C3522"/>
    <w:rsid w:val="008C4E97"/>
    <w:rsid w:val="008C4FC6"/>
    <w:rsid w:val="008C565E"/>
    <w:rsid w:val="008C5AD5"/>
    <w:rsid w:val="008C5C98"/>
    <w:rsid w:val="008C6330"/>
    <w:rsid w:val="008D19C7"/>
    <w:rsid w:val="008D3172"/>
    <w:rsid w:val="008D32F8"/>
    <w:rsid w:val="008D3B70"/>
    <w:rsid w:val="008D4F1D"/>
    <w:rsid w:val="008D5A44"/>
    <w:rsid w:val="008D6306"/>
    <w:rsid w:val="008D65F4"/>
    <w:rsid w:val="008D6692"/>
    <w:rsid w:val="008D66BE"/>
    <w:rsid w:val="008D6E6E"/>
    <w:rsid w:val="008D7597"/>
    <w:rsid w:val="008E05EF"/>
    <w:rsid w:val="008E0C62"/>
    <w:rsid w:val="008E0EEA"/>
    <w:rsid w:val="008E29E6"/>
    <w:rsid w:val="008E3ADB"/>
    <w:rsid w:val="008E3B50"/>
    <w:rsid w:val="008E3BEA"/>
    <w:rsid w:val="008E4668"/>
    <w:rsid w:val="008E5142"/>
    <w:rsid w:val="008E56C6"/>
    <w:rsid w:val="008E5933"/>
    <w:rsid w:val="008E5A91"/>
    <w:rsid w:val="008E6483"/>
    <w:rsid w:val="008E748C"/>
    <w:rsid w:val="008F08E5"/>
    <w:rsid w:val="008F168A"/>
    <w:rsid w:val="008F2499"/>
    <w:rsid w:val="008F259E"/>
    <w:rsid w:val="008F289E"/>
    <w:rsid w:val="008F28EC"/>
    <w:rsid w:val="008F369E"/>
    <w:rsid w:val="008F4137"/>
    <w:rsid w:val="008F4199"/>
    <w:rsid w:val="008F4FAC"/>
    <w:rsid w:val="008F5189"/>
    <w:rsid w:val="008F52D9"/>
    <w:rsid w:val="008F5432"/>
    <w:rsid w:val="008F55EF"/>
    <w:rsid w:val="008F5748"/>
    <w:rsid w:val="008F59CE"/>
    <w:rsid w:val="008F76CC"/>
    <w:rsid w:val="009006AC"/>
    <w:rsid w:val="00902606"/>
    <w:rsid w:val="009028C9"/>
    <w:rsid w:val="00902997"/>
    <w:rsid w:val="009032E6"/>
    <w:rsid w:val="0090482B"/>
    <w:rsid w:val="00906B92"/>
    <w:rsid w:val="009075DA"/>
    <w:rsid w:val="00910250"/>
    <w:rsid w:val="00910D97"/>
    <w:rsid w:val="00911482"/>
    <w:rsid w:val="0091218A"/>
    <w:rsid w:val="009121CA"/>
    <w:rsid w:val="009125C8"/>
    <w:rsid w:val="00912FA9"/>
    <w:rsid w:val="009133A0"/>
    <w:rsid w:val="00913452"/>
    <w:rsid w:val="0091361F"/>
    <w:rsid w:val="00913967"/>
    <w:rsid w:val="00914975"/>
    <w:rsid w:val="00914F3C"/>
    <w:rsid w:val="00915447"/>
    <w:rsid w:val="00915528"/>
    <w:rsid w:val="00916A18"/>
    <w:rsid w:val="0091710C"/>
    <w:rsid w:val="0091724F"/>
    <w:rsid w:val="00917F8D"/>
    <w:rsid w:val="009204C5"/>
    <w:rsid w:val="009205D0"/>
    <w:rsid w:val="00920D1C"/>
    <w:rsid w:val="00921CF6"/>
    <w:rsid w:val="009225AE"/>
    <w:rsid w:val="00922676"/>
    <w:rsid w:val="0092311E"/>
    <w:rsid w:val="009235FD"/>
    <w:rsid w:val="009246A7"/>
    <w:rsid w:val="0092563F"/>
    <w:rsid w:val="00925A5F"/>
    <w:rsid w:val="00925A7A"/>
    <w:rsid w:val="0092662F"/>
    <w:rsid w:val="00927279"/>
    <w:rsid w:val="00927A7A"/>
    <w:rsid w:val="00930C3E"/>
    <w:rsid w:val="00931B5D"/>
    <w:rsid w:val="00931BC5"/>
    <w:rsid w:val="00931CEC"/>
    <w:rsid w:val="009334DE"/>
    <w:rsid w:val="009339CE"/>
    <w:rsid w:val="009339F2"/>
    <w:rsid w:val="00933D80"/>
    <w:rsid w:val="009341D8"/>
    <w:rsid w:val="00934986"/>
    <w:rsid w:val="00935AAB"/>
    <w:rsid w:val="00936A32"/>
    <w:rsid w:val="00936C56"/>
    <w:rsid w:val="00936D61"/>
    <w:rsid w:val="00936FF2"/>
    <w:rsid w:val="00937734"/>
    <w:rsid w:val="009407B0"/>
    <w:rsid w:val="0094088B"/>
    <w:rsid w:val="00940E0F"/>
    <w:rsid w:val="009410F8"/>
    <w:rsid w:val="0094327F"/>
    <w:rsid w:val="00945047"/>
    <w:rsid w:val="00945662"/>
    <w:rsid w:val="00946595"/>
    <w:rsid w:val="00946F84"/>
    <w:rsid w:val="0094730E"/>
    <w:rsid w:val="009477D3"/>
    <w:rsid w:val="009477EE"/>
    <w:rsid w:val="00947A3D"/>
    <w:rsid w:val="009513DB"/>
    <w:rsid w:val="00952724"/>
    <w:rsid w:val="00953515"/>
    <w:rsid w:val="00953897"/>
    <w:rsid w:val="009544B7"/>
    <w:rsid w:val="00955738"/>
    <w:rsid w:val="00957155"/>
    <w:rsid w:val="009572CE"/>
    <w:rsid w:val="009601D9"/>
    <w:rsid w:val="009601DC"/>
    <w:rsid w:val="009603F1"/>
    <w:rsid w:val="00960879"/>
    <w:rsid w:val="00961681"/>
    <w:rsid w:val="009618B2"/>
    <w:rsid w:val="0096242F"/>
    <w:rsid w:val="00962AD1"/>
    <w:rsid w:val="00962C34"/>
    <w:rsid w:val="00962D84"/>
    <w:rsid w:val="0096390E"/>
    <w:rsid w:val="00963D7D"/>
    <w:rsid w:val="00963E5F"/>
    <w:rsid w:val="009640FE"/>
    <w:rsid w:val="00964717"/>
    <w:rsid w:val="00965008"/>
    <w:rsid w:val="0096517B"/>
    <w:rsid w:val="009655CC"/>
    <w:rsid w:val="00965D8D"/>
    <w:rsid w:val="00966EAC"/>
    <w:rsid w:val="00967323"/>
    <w:rsid w:val="00970640"/>
    <w:rsid w:val="009707CA"/>
    <w:rsid w:val="0097084C"/>
    <w:rsid w:val="0097172C"/>
    <w:rsid w:val="00972A35"/>
    <w:rsid w:val="00972D0E"/>
    <w:rsid w:val="00972E23"/>
    <w:rsid w:val="00972FEF"/>
    <w:rsid w:val="00973396"/>
    <w:rsid w:val="00973863"/>
    <w:rsid w:val="00973F19"/>
    <w:rsid w:val="00974E88"/>
    <w:rsid w:val="00975C7B"/>
    <w:rsid w:val="009763B2"/>
    <w:rsid w:val="009770A7"/>
    <w:rsid w:val="00977736"/>
    <w:rsid w:val="00977B64"/>
    <w:rsid w:val="009809F6"/>
    <w:rsid w:val="009814C2"/>
    <w:rsid w:val="00981DC6"/>
    <w:rsid w:val="009825BF"/>
    <w:rsid w:val="009826CE"/>
    <w:rsid w:val="00982C90"/>
    <w:rsid w:val="009852C1"/>
    <w:rsid w:val="00985CB3"/>
    <w:rsid w:val="00987313"/>
    <w:rsid w:val="009876DF"/>
    <w:rsid w:val="00990002"/>
    <w:rsid w:val="009922DF"/>
    <w:rsid w:val="00992910"/>
    <w:rsid w:val="00992CCD"/>
    <w:rsid w:val="009937EA"/>
    <w:rsid w:val="00994285"/>
    <w:rsid w:val="00995010"/>
    <w:rsid w:val="00996137"/>
    <w:rsid w:val="0099629F"/>
    <w:rsid w:val="009964D5"/>
    <w:rsid w:val="0099695D"/>
    <w:rsid w:val="009A02A0"/>
    <w:rsid w:val="009A0C35"/>
    <w:rsid w:val="009A0D02"/>
    <w:rsid w:val="009A14A6"/>
    <w:rsid w:val="009A1595"/>
    <w:rsid w:val="009A1FDC"/>
    <w:rsid w:val="009A3C8A"/>
    <w:rsid w:val="009A5FBF"/>
    <w:rsid w:val="009A6147"/>
    <w:rsid w:val="009A6284"/>
    <w:rsid w:val="009A6A4F"/>
    <w:rsid w:val="009A7CDD"/>
    <w:rsid w:val="009B005D"/>
    <w:rsid w:val="009B01E9"/>
    <w:rsid w:val="009B0A5C"/>
    <w:rsid w:val="009B3533"/>
    <w:rsid w:val="009B4672"/>
    <w:rsid w:val="009B4ACE"/>
    <w:rsid w:val="009B4CD2"/>
    <w:rsid w:val="009B55ED"/>
    <w:rsid w:val="009B5C41"/>
    <w:rsid w:val="009B6444"/>
    <w:rsid w:val="009B6D5A"/>
    <w:rsid w:val="009B7D01"/>
    <w:rsid w:val="009B7E7F"/>
    <w:rsid w:val="009B7FF9"/>
    <w:rsid w:val="009C0021"/>
    <w:rsid w:val="009C02F8"/>
    <w:rsid w:val="009C06B5"/>
    <w:rsid w:val="009C0C56"/>
    <w:rsid w:val="009C199D"/>
    <w:rsid w:val="009C2BB1"/>
    <w:rsid w:val="009C31C3"/>
    <w:rsid w:val="009C3DF3"/>
    <w:rsid w:val="009C3FAC"/>
    <w:rsid w:val="009C46A7"/>
    <w:rsid w:val="009C5454"/>
    <w:rsid w:val="009C5D43"/>
    <w:rsid w:val="009C5E18"/>
    <w:rsid w:val="009C606F"/>
    <w:rsid w:val="009C7393"/>
    <w:rsid w:val="009D054F"/>
    <w:rsid w:val="009D146A"/>
    <w:rsid w:val="009D1D44"/>
    <w:rsid w:val="009D2517"/>
    <w:rsid w:val="009D2724"/>
    <w:rsid w:val="009D27BC"/>
    <w:rsid w:val="009D358A"/>
    <w:rsid w:val="009D47C2"/>
    <w:rsid w:val="009D5B71"/>
    <w:rsid w:val="009D5C19"/>
    <w:rsid w:val="009D6611"/>
    <w:rsid w:val="009D6994"/>
    <w:rsid w:val="009E01AF"/>
    <w:rsid w:val="009E02F2"/>
    <w:rsid w:val="009E0788"/>
    <w:rsid w:val="009E1131"/>
    <w:rsid w:val="009E1287"/>
    <w:rsid w:val="009E129D"/>
    <w:rsid w:val="009E2385"/>
    <w:rsid w:val="009E279E"/>
    <w:rsid w:val="009E2BCD"/>
    <w:rsid w:val="009E2FF8"/>
    <w:rsid w:val="009E3593"/>
    <w:rsid w:val="009E3F29"/>
    <w:rsid w:val="009E47E8"/>
    <w:rsid w:val="009E4825"/>
    <w:rsid w:val="009E5497"/>
    <w:rsid w:val="009E6124"/>
    <w:rsid w:val="009E7675"/>
    <w:rsid w:val="009F0874"/>
    <w:rsid w:val="009F09AA"/>
    <w:rsid w:val="009F210A"/>
    <w:rsid w:val="009F2CE3"/>
    <w:rsid w:val="009F34FA"/>
    <w:rsid w:val="009F3FDA"/>
    <w:rsid w:val="009F40E2"/>
    <w:rsid w:val="009F54E1"/>
    <w:rsid w:val="009F56AE"/>
    <w:rsid w:val="009F5819"/>
    <w:rsid w:val="009F5887"/>
    <w:rsid w:val="009F6B09"/>
    <w:rsid w:val="009F7AE0"/>
    <w:rsid w:val="00A000F9"/>
    <w:rsid w:val="00A0016B"/>
    <w:rsid w:val="00A00739"/>
    <w:rsid w:val="00A00B5C"/>
    <w:rsid w:val="00A00FCF"/>
    <w:rsid w:val="00A0157F"/>
    <w:rsid w:val="00A01A49"/>
    <w:rsid w:val="00A024A1"/>
    <w:rsid w:val="00A02F27"/>
    <w:rsid w:val="00A02FC7"/>
    <w:rsid w:val="00A03741"/>
    <w:rsid w:val="00A03D92"/>
    <w:rsid w:val="00A041D1"/>
    <w:rsid w:val="00A04CA2"/>
    <w:rsid w:val="00A0779E"/>
    <w:rsid w:val="00A101D5"/>
    <w:rsid w:val="00A1069F"/>
    <w:rsid w:val="00A11424"/>
    <w:rsid w:val="00A125ED"/>
    <w:rsid w:val="00A12E6A"/>
    <w:rsid w:val="00A13E60"/>
    <w:rsid w:val="00A1421C"/>
    <w:rsid w:val="00A143E0"/>
    <w:rsid w:val="00A1477B"/>
    <w:rsid w:val="00A1497F"/>
    <w:rsid w:val="00A14BCB"/>
    <w:rsid w:val="00A14F08"/>
    <w:rsid w:val="00A14F7C"/>
    <w:rsid w:val="00A15356"/>
    <w:rsid w:val="00A15562"/>
    <w:rsid w:val="00A158C8"/>
    <w:rsid w:val="00A1590A"/>
    <w:rsid w:val="00A170F2"/>
    <w:rsid w:val="00A1756A"/>
    <w:rsid w:val="00A178B6"/>
    <w:rsid w:val="00A20523"/>
    <w:rsid w:val="00A20FEB"/>
    <w:rsid w:val="00A22891"/>
    <w:rsid w:val="00A22DAA"/>
    <w:rsid w:val="00A24927"/>
    <w:rsid w:val="00A25C33"/>
    <w:rsid w:val="00A26275"/>
    <w:rsid w:val="00A26EBC"/>
    <w:rsid w:val="00A27085"/>
    <w:rsid w:val="00A27E2C"/>
    <w:rsid w:val="00A27F40"/>
    <w:rsid w:val="00A30194"/>
    <w:rsid w:val="00A3078D"/>
    <w:rsid w:val="00A30C85"/>
    <w:rsid w:val="00A30E34"/>
    <w:rsid w:val="00A31142"/>
    <w:rsid w:val="00A31FD1"/>
    <w:rsid w:val="00A32186"/>
    <w:rsid w:val="00A321CE"/>
    <w:rsid w:val="00A34536"/>
    <w:rsid w:val="00A3468D"/>
    <w:rsid w:val="00A34BA8"/>
    <w:rsid w:val="00A34C27"/>
    <w:rsid w:val="00A35266"/>
    <w:rsid w:val="00A35A3E"/>
    <w:rsid w:val="00A36575"/>
    <w:rsid w:val="00A36CB3"/>
    <w:rsid w:val="00A37BA6"/>
    <w:rsid w:val="00A40369"/>
    <w:rsid w:val="00A40683"/>
    <w:rsid w:val="00A42595"/>
    <w:rsid w:val="00A43F8F"/>
    <w:rsid w:val="00A4419B"/>
    <w:rsid w:val="00A44BEA"/>
    <w:rsid w:val="00A44FF3"/>
    <w:rsid w:val="00A46C37"/>
    <w:rsid w:val="00A46F31"/>
    <w:rsid w:val="00A47354"/>
    <w:rsid w:val="00A47823"/>
    <w:rsid w:val="00A503C7"/>
    <w:rsid w:val="00A5062B"/>
    <w:rsid w:val="00A5068A"/>
    <w:rsid w:val="00A508AE"/>
    <w:rsid w:val="00A508F1"/>
    <w:rsid w:val="00A52415"/>
    <w:rsid w:val="00A5500A"/>
    <w:rsid w:val="00A564D0"/>
    <w:rsid w:val="00A57B33"/>
    <w:rsid w:val="00A60AC8"/>
    <w:rsid w:val="00A60E17"/>
    <w:rsid w:val="00A6194E"/>
    <w:rsid w:val="00A624EE"/>
    <w:rsid w:val="00A629AC"/>
    <w:rsid w:val="00A63492"/>
    <w:rsid w:val="00A63F91"/>
    <w:rsid w:val="00A64BFE"/>
    <w:rsid w:val="00A65017"/>
    <w:rsid w:val="00A66B5A"/>
    <w:rsid w:val="00A67897"/>
    <w:rsid w:val="00A67D11"/>
    <w:rsid w:val="00A70045"/>
    <w:rsid w:val="00A70292"/>
    <w:rsid w:val="00A7047C"/>
    <w:rsid w:val="00A70B05"/>
    <w:rsid w:val="00A70C96"/>
    <w:rsid w:val="00A70CF4"/>
    <w:rsid w:val="00A71251"/>
    <w:rsid w:val="00A724F5"/>
    <w:rsid w:val="00A728D5"/>
    <w:rsid w:val="00A72998"/>
    <w:rsid w:val="00A72E1A"/>
    <w:rsid w:val="00A73225"/>
    <w:rsid w:val="00A735B9"/>
    <w:rsid w:val="00A74673"/>
    <w:rsid w:val="00A753FC"/>
    <w:rsid w:val="00A764CE"/>
    <w:rsid w:val="00A764EE"/>
    <w:rsid w:val="00A778B8"/>
    <w:rsid w:val="00A77F48"/>
    <w:rsid w:val="00A80368"/>
    <w:rsid w:val="00A805F2"/>
    <w:rsid w:val="00A80FF8"/>
    <w:rsid w:val="00A81233"/>
    <w:rsid w:val="00A81597"/>
    <w:rsid w:val="00A823A2"/>
    <w:rsid w:val="00A83109"/>
    <w:rsid w:val="00A83176"/>
    <w:rsid w:val="00A8343B"/>
    <w:rsid w:val="00A83D74"/>
    <w:rsid w:val="00A84249"/>
    <w:rsid w:val="00A846BE"/>
    <w:rsid w:val="00A85167"/>
    <w:rsid w:val="00A854B9"/>
    <w:rsid w:val="00A8685A"/>
    <w:rsid w:val="00A86C63"/>
    <w:rsid w:val="00A86DFC"/>
    <w:rsid w:val="00A87245"/>
    <w:rsid w:val="00A90191"/>
    <w:rsid w:val="00A90CD1"/>
    <w:rsid w:val="00A90E07"/>
    <w:rsid w:val="00A911E2"/>
    <w:rsid w:val="00A9159B"/>
    <w:rsid w:val="00A916F1"/>
    <w:rsid w:val="00A92F19"/>
    <w:rsid w:val="00A92FC2"/>
    <w:rsid w:val="00A93B2C"/>
    <w:rsid w:val="00A94C5D"/>
    <w:rsid w:val="00A95919"/>
    <w:rsid w:val="00A969E4"/>
    <w:rsid w:val="00A96AD6"/>
    <w:rsid w:val="00A96CFD"/>
    <w:rsid w:val="00A96DF1"/>
    <w:rsid w:val="00A97136"/>
    <w:rsid w:val="00A97AD3"/>
    <w:rsid w:val="00A97BB0"/>
    <w:rsid w:val="00AA08AF"/>
    <w:rsid w:val="00AA2053"/>
    <w:rsid w:val="00AA29D6"/>
    <w:rsid w:val="00AA37A4"/>
    <w:rsid w:val="00AA4E1B"/>
    <w:rsid w:val="00AA6690"/>
    <w:rsid w:val="00AA750D"/>
    <w:rsid w:val="00AA7892"/>
    <w:rsid w:val="00AB0089"/>
    <w:rsid w:val="00AB0B91"/>
    <w:rsid w:val="00AB1CD1"/>
    <w:rsid w:val="00AB2626"/>
    <w:rsid w:val="00AB26AD"/>
    <w:rsid w:val="00AB28B3"/>
    <w:rsid w:val="00AB2C2A"/>
    <w:rsid w:val="00AB33AB"/>
    <w:rsid w:val="00AB443C"/>
    <w:rsid w:val="00AB4E28"/>
    <w:rsid w:val="00AB5249"/>
    <w:rsid w:val="00AB5493"/>
    <w:rsid w:val="00AB5D82"/>
    <w:rsid w:val="00AB6AF1"/>
    <w:rsid w:val="00AB750B"/>
    <w:rsid w:val="00AC02BD"/>
    <w:rsid w:val="00AC0372"/>
    <w:rsid w:val="00AC0534"/>
    <w:rsid w:val="00AC122A"/>
    <w:rsid w:val="00AC184F"/>
    <w:rsid w:val="00AC1E43"/>
    <w:rsid w:val="00AC2326"/>
    <w:rsid w:val="00AC2431"/>
    <w:rsid w:val="00AC2A54"/>
    <w:rsid w:val="00AC2B1B"/>
    <w:rsid w:val="00AC2B45"/>
    <w:rsid w:val="00AC2C09"/>
    <w:rsid w:val="00AC35B6"/>
    <w:rsid w:val="00AC3C65"/>
    <w:rsid w:val="00AC428C"/>
    <w:rsid w:val="00AC42EF"/>
    <w:rsid w:val="00AC447B"/>
    <w:rsid w:val="00AC4D89"/>
    <w:rsid w:val="00AC588C"/>
    <w:rsid w:val="00AC5C6F"/>
    <w:rsid w:val="00AC5F39"/>
    <w:rsid w:val="00AC72CF"/>
    <w:rsid w:val="00AC7643"/>
    <w:rsid w:val="00AC7FB5"/>
    <w:rsid w:val="00AD0487"/>
    <w:rsid w:val="00AD0CAA"/>
    <w:rsid w:val="00AD2795"/>
    <w:rsid w:val="00AD2EEC"/>
    <w:rsid w:val="00AD3340"/>
    <w:rsid w:val="00AD4960"/>
    <w:rsid w:val="00AD5F01"/>
    <w:rsid w:val="00AD732C"/>
    <w:rsid w:val="00AE05C1"/>
    <w:rsid w:val="00AE0778"/>
    <w:rsid w:val="00AE0EA2"/>
    <w:rsid w:val="00AE1E18"/>
    <w:rsid w:val="00AE2997"/>
    <w:rsid w:val="00AE4031"/>
    <w:rsid w:val="00AE5456"/>
    <w:rsid w:val="00AE5BED"/>
    <w:rsid w:val="00AE5F4B"/>
    <w:rsid w:val="00AE604C"/>
    <w:rsid w:val="00AE76FB"/>
    <w:rsid w:val="00AF19C2"/>
    <w:rsid w:val="00AF260E"/>
    <w:rsid w:val="00AF265E"/>
    <w:rsid w:val="00AF2DC7"/>
    <w:rsid w:val="00AF3B24"/>
    <w:rsid w:val="00AF3C8C"/>
    <w:rsid w:val="00AF4D4E"/>
    <w:rsid w:val="00AF52ED"/>
    <w:rsid w:val="00AF5B0F"/>
    <w:rsid w:val="00AF657F"/>
    <w:rsid w:val="00AF6A1C"/>
    <w:rsid w:val="00AF6C96"/>
    <w:rsid w:val="00AF6E7B"/>
    <w:rsid w:val="00AF725A"/>
    <w:rsid w:val="00B001E2"/>
    <w:rsid w:val="00B022FD"/>
    <w:rsid w:val="00B023CB"/>
    <w:rsid w:val="00B02438"/>
    <w:rsid w:val="00B0308D"/>
    <w:rsid w:val="00B03944"/>
    <w:rsid w:val="00B0416A"/>
    <w:rsid w:val="00B04557"/>
    <w:rsid w:val="00B04E6B"/>
    <w:rsid w:val="00B0542D"/>
    <w:rsid w:val="00B0707C"/>
    <w:rsid w:val="00B076FD"/>
    <w:rsid w:val="00B10847"/>
    <w:rsid w:val="00B10A32"/>
    <w:rsid w:val="00B112C8"/>
    <w:rsid w:val="00B11824"/>
    <w:rsid w:val="00B11D95"/>
    <w:rsid w:val="00B121CB"/>
    <w:rsid w:val="00B1262C"/>
    <w:rsid w:val="00B14496"/>
    <w:rsid w:val="00B1541D"/>
    <w:rsid w:val="00B15A7F"/>
    <w:rsid w:val="00B15E42"/>
    <w:rsid w:val="00B16317"/>
    <w:rsid w:val="00B16682"/>
    <w:rsid w:val="00B16A11"/>
    <w:rsid w:val="00B16EE2"/>
    <w:rsid w:val="00B20895"/>
    <w:rsid w:val="00B20CBE"/>
    <w:rsid w:val="00B216E7"/>
    <w:rsid w:val="00B22875"/>
    <w:rsid w:val="00B23D9A"/>
    <w:rsid w:val="00B24AE2"/>
    <w:rsid w:val="00B24B15"/>
    <w:rsid w:val="00B252AC"/>
    <w:rsid w:val="00B25509"/>
    <w:rsid w:val="00B25C71"/>
    <w:rsid w:val="00B25C88"/>
    <w:rsid w:val="00B270C1"/>
    <w:rsid w:val="00B27690"/>
    <w:rsid w:val="00B305C1"/>
    <w:rsid w:val="00B30785"/>
    <w:rsid w:val="00B321CB"/>
    <w:rsid w:val="00B32BC4"/>
    <w:rsid w:val="00B332EC"/>
    <w:rsid w:val="00B333CF"/>
    <w:rsid w:val="00B3459A"/>
    <w:rsid w:val="00B34D88"/>
    <w:rsid w:val="00B359CD"/>
    <w:rsid w:val="00B35E6F"/>
    <w:rsid w:val="00B405EB"/>
    <w:rsid w:val="00B40657"/>
    <w:rsid w:val="00B40FFD"/>
    <w:rsid w:val="00B428E4"/>
    <w:rsid w:val="00B42A72"/>
    <w:rsid w:val="00B43E4B"/>
    <w:rsid w:val="00B43F9E"/>
    <w:rsid w:val="00B44905"/>
    <w:rsid w:val="00B45C07"/>
    <w:rsid w:val="00B47185"/>
    <w:rsid w:val="00B47C73"/>
    <w:rsid w:val="00B47DC5"/>
    <w:rsid w:val="00B47EDA"/>
    <w:rsid w:val="00B50562"/>
    <w:rsid w:val="00B516D3"/>
    <w:rsid w:val="00B51798"/>
    <w:rsid w:val="00B52B22"/>
    <w:rsid w:val="00B538A2"/>
    <w:rsid w:val="00B55759"/>
    <w:rsid w:val="00B55D41"/>
    <w:rsid w:val="00B57496"/>
    <w:rsid w:val="00B5766A"/>
    <w:rsid w:val="00B57A4C"/>
    <w:rsid w:val="00B60463"/>
    <w:rsid w:val="00B613C6"/>
    <w:rsid w:val="00B61E80"/>
    <w:rsid w:val="00B635E1"/>
    <w:rsid w:val="00B63DE0"/>
    <w:rsid w:val="00B64C6F"/>
    <w:rsid w:val="00B64DEE"/>
    <w:rsid w:val="00B651AB"/>
    <w:rsid w:val="00B654D1"/>
    <w:rsid w:val="00B65B5D"/>
    <w:rsid w:val="00B6737C"/>
    <w:rsid w:val="00B71AAD"/>
    <w:rsid w:val="00B72731"/>
    <w:rsid w:val="00B73282"/>
    <w:rsid w:val="00B7514D"/>
    <w:rsid w:val="00B75D2E"/>
    <w:rsid w:val="00B75F1A"/>
    <w:rsid w:val="00B75FF6"/>
    <w:rsid w:val="00B8025E"/>
    <w:rsid w:val="00B80581"/>
    <w:rsid w:val="00B8073F"/>
    <w:rsid w:val="00B80856"/>
    <w:rsid w:val="00B81327"/>
    <w:rsid w:val="00B81D43"/>
    <w:rsid w:val="00B81F9A"/>
    <w:rsid w:val="00B8200A"/>
    <w:rsid w:val="00B822F6"/>
    <w:rsid w:val="00B82B5E"/>
    <w:rsid w:val="00B8383F"/>
    <w:rsid w:val="00B8464C"/>
    <w:rsid w:val="00B851B1"/>
    <w:rsid w:val="00B8567A"/>
    <w:rsid w:val="00B85DAB"/>
    <w:rsid w:val="00B862A2"/>
    <w:rsid w:val="00B866F8"/>
    <w:rsid w:val="00B87426"/>
    <w:rsid w:val="00B87C98"/>
    <w:rsid w:val="00B900D6"/>
    <w:rsid w:val="00B90F50"/>
    <w:rsid w:val="00B9124E"/>
    <w:rsid w:val="00B9327D"/>
    <w:rsid w:val="00B93945"/>
    <w:rsid w:val="00B94FBA"/>
    <w:rsid w:val="00B95358"/>
    <w:rsid w:val="00B958C8"/>
    <w:rsid w:val="00B96C14"/>
    <w:rsid w:val="00B96C3A"/>
    <w:rsid w:val="00B96FC2"/>
    <w:rsid w:val="00B96FDD"/>
    <w:rsid w:val="00B97266"/>
    <w:rsid w:val="00B97A26"/>
    <w:rsid w:val="00BA042B"/>
    <w:rsid w:val="00BA05E0"/>
    <w:rsid w:val="00BA0A04"/>
    <w:rsid w:val="00BA1167"/>
    <w:rsid w:val="00BA1ACF"/>
    <w:rsid w:val="00BA2994"/>
    <w:rsid w:val="00BA31DE"/>
    <w:rsid w:val="00BA3992"/>
    <w:rsid w:val="00BA4551"/>
    <w:rsid w:val="00BA45DD"/>
    <w:rsid w:val="00BA49F4"/>
    <w:rsid w:val="00BA51BA"/>
    <w:rsid w:val="00BA5205"/>
    <w:rsid w:val="00BA564F"/>
    <w:rsid w:val="00BA60D2"/>
    <w:rsid w:val="00BA6B2D"/>
    <w:rsid w:val="00BA6D2B"/>
    <w:rsid w:val="00BA7CBD"/>
    <w:rsid w:val="00BA7E63"/>
    <w:rsid w:val="00BB0099"/>
    <w:rsid w:val="00BB03AD"/>
    <w:rsid w:val="00BB0BAF"/>
    <w:rsid w:val="00BB0FE6"/>
    <w:rsid w:val="00BB201B"/>
    <w:rsid w:val="00BB2079"/>
    <w:rsid w:val="00BB2853"/>
    <w:rsid w:val="00BB28C5"/>
    <w:rsid w:val="00BB318F"/>
    <w:rsid w:val="00BB31FE"/>
    <w:rsid w:val="00BB38D9"/>
    <w:rsid w:val="00BB4F96"/>
    <w:rsid w:val="00BB57B1"/>
    <w:rsid w:val="00BB5968"/>
    <w:rsid w:val="00BB5A31"/>
    <w:rsid w:val="00BB7949"/>
    <w:rsid w:val="00BC08E1"/>
    <w:rsid w:val="00BC0DD9"/>
    <w:rsid w:val="00BC25FE"/>
    <w:rsid w:val="00BC28A0"/>
    <w:rsid w:val="00BC4492"/>
    <w:rsid w:val="00BC52E5"/>
    <w:rsid w:val="00BC5B28"/>
    <w:rsid w:val="00BC5D2F"/>
    <w:rsid w:val="00BC6B72"/>
    <w:rsid w:val="00BC6DAA"/>
    <w:rsid w:val="00BC71AD"/>
    <w:rsid w:val="00BC7361"/>
    <w:rsid w:val="00BC7C49"/>
    <w:rsid w:val="00BD0E29"/>
    <w:rsid w:val="00BD10AC"/>
    <w:rsid w:val="00BD1151"/>
    <w:rsid w:val="00BD18F6"/>
    <w:rsid w:val="00BD2ECB"/>
    <w:rsid w:val="00BD3DB1"/>
    <w:rsid w:val="00BD461C"/>
    <w:rsid w:val="00BD4709"/>
    <w:rsid w:val="00BD492C"/>
    <w:rsid w:val="00BD4AE7"/>
    <w:rsid w:val="00BD587E"/>
    <w:rsid w:val="00BD5946"/>
    <w:rsid w:val="00BD750A"/>
    <w:rsid w:val="00BD7879"/>
    <w:rsid w:val="00BD7F3D"/>
    <w:rsid w:val="00BE1BE8"/>
    <w:rsid w:val="00BE25DD"/>
    <w:rsid w:val="00BE2DEC"/>
    <w:rsid w:val="00BE375C"/>
    <w:rsid w:val="00BE3A5A"/>
    <w:rsid w:val="00BE3B31"/>
    <w:rsid w:val="00BE3F78"/>
    <w:rsid w:val="00BE47C0"/>
    <w:rsid w:val="00BE47D1"/>
    <w:rsid w:val="00BE5267"/>
    <w:rsid w:val="00BE58C1"/>
    <w:rsid w:val="00BE6244"/>
    <w:rsid w:val="00BE7BA6"/>
    <w:rsid w:val="00BF1C0D"/>
    <w:rsid w:val="00BF1E7E"/>
    <w:rsid w:val="00BF2558"/>
    <w:rsid w:val="00BF2AA7"/>
    <w:rsid w:val="00BF2FF2"/>
    <w:rsid w:val="00BF4030"/>
    <w:rsid w:val="00BF4911"/>
    <w:rsid w:val="00BF5A30"/>
    <w:rsid w:val="00BF670A"/>
    <w:rsid w:val="00BF6A1B"/>
    <w:rsid w:val="00C0013D"/>
    <w:rsid w:val="00C0038D"/>
    <w:rsid w:val="00C007D6"/>
    <w:rsid w:val="00C00AED"/>
    <w:rsid w:val="00C0140D"/>
    <w:rsid w:val="00C01B8C"/>
    <w:rsid w:val="00C01DAD"/>
    <w:rsid w:val="00C031A9"/>
    <w:rsid w:val="00C0327D"/>
    <w:rsid w:val="00C03547"/>
    <w:rsid w:val="00C04B32"/>
    <w:rsid w:val="00C05756"/>
    <w:rsid w:val="00C057F1"/>
    <w:rsid w:val="00C06644"/>
    <w:rsid w:val="00C06F29"/>
    <w:rsid w:val="00C073D1"/>
    <w:rsid w:val="00C07D6D"/>
    <w:rsid w:val="00C07FFD"/>
    <w:rsid w:val="00C102FD"/>
    <w:rsid w:val="00C10579"/>
    <w:rsid w:val="00C106BE"/>
    <w:rsid w:val="00C10A00"/>
    <w:rsid w:val="00C117DD"/>
    <w:rsid w:val="00C11A8F"/>
    <w:rsid w:val="00C11EE1"/>
    <w:rsid w:val="00C12065"/>
    <w:rsid w:val="00C1247B"/>
    <w:rsid w:val="00C12ADF"/>
    <w:rsid w:val="00C12C92"/>
    <w:rsid w:val="00C13118"/>
    <w:rsid w:val="00C13E55"/>
    <w:rsid w:val="00C156CA"/>
    <w:rsid w:val="00C16597"/>
    <w:rsid w:val="00C17C95"/>
    <w:rsid w:val="00C21A85"/>
    <w:rsid w:val="00C21B1E"/>
    <w:rsid w:val="00C22148"/>
    <w:rsid w:val="00C22F2D"/>
    <w:rsid w:val="00C25D65"/>
    <w:rsid w:val="00C25E0F"/>
    <w:rsid w:val="00C265DA"/>
    <w:rsid w:val="00C26674"/>
    <w:rsid w:val="00C269B3"/>
    <w:rsid w:val="00C26DC9"/>
    <w:rsid w:val="00C271CD"/>
    <w:rsid w:val="00C3134F"/>
    <w:rsid w:val="00C31CB0"/>
    <w:rsid w:val="00C31E00"/>
    <w:rsid w:val="00C325A5"/>
    <w:rsid w:val="00C3331E"/>
    <w:rsid w:val="00C33719"/>
    <w:rsid w:val="00C339EF"/>
    <w:rsid w:val="00C34846"/>
    <w:rsid w:val="00C35469"/>
    <w:rsid w:val="00C367AF"/>
    <w:rsid w:val="00C36C0E"/>
    <w:rsid w:val="00C36CE8"/>
    <w:rsid w:val="00C37383"/>
    <w:rsid w:val="00C40007"/>
    <w:rsid w:val="00C4055C"/>
    <w:rsid w:val="00C40B18"/>
    <w:rsid w:val="00C41ABA"/>
    <w:rsid w:val="00C41F3C"/>
    <w:rsid w:val="00C41FF4"/>
    <w:rsid w:val="00C42A5D"/>
    <w:rsid w:val="00C42BE0"/>
    <w:rsid w:val="00C43846"/>
    <w:rsid w:val="00C44561"/>
    <w:rsid w:val="00C44C5F"/>
    <w:rsid w:val="00C46671"/>
    <w:rsid w:val="00C478FD"/>
    <w:rsid w:val="00C514B1"/>
    <w:rsid w:val="00C51A76"/>
    <w:rsid w:val="00C52284"/>
    <w:rsid w:val="00C52C02"/>
    <w:rsid w:val="00C5516C"/>
    <w:rsid w:val="00C55C67"/>
    <w:rsid w:val="00C55CCE"/>
    <w:rsid w:val="00C5661F"/>
    <w:rsid w:val="00C569A6"/>
    <w:rsid w:val="00C56E96"/>
    <w:rsid w:val="00C56EA7"/>
    <w:rsid w:val="00C57181"/>
    <w:rsid w:val="00C57257"/>
    <w:rsid w:val="00C57F71"/>
    <w:rsid w:val="00C606A1"/>
    <w:rsid w:val="00C60E0A"/>
    <w:rsid w:val="00C63100"/>
    <w:rsid w:val="00C634A7"/>
    <w:rsid w:val="00C63A3B"/>
    <w:rsid w:val="00C63C69"/>
    <w:rsid w:val="00C65567"/>
    <w:rsid w:val="00C66595"/>
    <w:rsid w:val="00C670C9"/>
    <w:rsid w:val="00C67128"/>
    <w:rsid w:val="00C67467"/>
    <w:rsid w:val="00C67C6E"/>
    <w:rsid w:val="00C7032C"/>
    <w:rsid w:val="00C706F9"/>
    <w:rsid w:val="00C70DAD"/>
    <w:rsid w:val="00C713EE"/>
    <w:rsid w:val="00C714ED"/>
    <w:rsid w:val="00C7197E"/>
    <w:rsid w:val="00C71E47"/>
    <w:rsid w:val="00C72936"/>
    <w:rsid w:val="00C737E2"/>
    <w:rsid w:val="00C74364"/>
    <w:rsid w:val="00C74654"/>
    <w:rsid w:val="00C76120"/>
    <w:rsid w:val="00C76444"/>
    <w:rsid w:val="00C7693A"/>
    <w:rsid w:val="00C76FDB"/>
    <w:rsid w:val="00C77985"/>
    <w:rsid w:val="00C77B28"/>
    <w:rsid w:val="00C77C42"/>
    <w:rsid w:val="00C8025C"/>
    <w:rsid w:val="00C80D40"/>
    <w:rsid w:val="00C813A6"/>
    <w:rsid w:val="00C813ED"/>
    <w:rsid w:val="00C81FAD"/>
    <w:rsid w:val="00C82114"/>
    <w:rsid w:val="00C8214E"/>
    <w:rsid w:val="00C8270B"/>
    <w:rsid w:val="00C82EE0"/>
    <w:rsid w:val="00C83346"/>
    <w:rsid w:val="00C837E4"/>
    <w:rsid w:val="00C8407E"/>
    <w:rsid w:val="00C84F44"/>
    <w:rsid w:val="00C86DBF"/>
    <w:rsid w:val="00C86FC1"/>
    <w:rsid w:val="00C90BAB"/>
    <w:rsid w:val="00C910E6"/>
    <w:rsid w:val="00C91731"/>
    <w:rsid w:val="00C91CC2"/>
    <w:rsid w:val="00C922F9"/>
    <w:rsid w:val="00C92809"/>
    <w:rsid w:val="00C930BF"/>
    <w:rsid w:val="00C93AE0"/>
    <w:rsid w:val="00C942FD"/>
    <w:rsid w:val="00C95708"/>
    <w:rsid w:val="00C96315"/>
    <w:rsid w:val="00C96451"/>
    <w:rsid w:val="00C96F77"/>
    <w:rsid w:val="00C97C14"/>
    <w:rsid w:val="00CA01CB"/>
    <w:rsid w:val="00CA1164"/>
    <w:rsid w:val="00CA168E"/>
    <w:rsid w:val="00CA1818"/>
    <w:rsid w:val="00CA1D15"/>
    <w:rsid w:val="00CA2919"/>
    <w:rsid w:val="00CA2DED"/>
    <w:rsid w:val="00CA33F6"/>
    <w:rsid w:val="00CA3E74"/>
    <w:rsid w:val="00CA49B4"/>
    <w:rsid w:val="00CA4F06"/>
    <w:rsid w:val="00CA4F2D"/>
    <w:rsid w:val="00CA562B"/>
    <w:rsid w:val="00CA6635"/>
    <w:rsid w:val="00CA66D8"/>
    <w:rsid w:val="00CA73D6"/>
    <w:rsid w:val="00CA79AC"/>
    <w:rsid w:val="00CA7A12"/>
    <w:rsid w:val="00CB0BFB"/>
    <w:rsid w:val="00CB0CC8"/>
    <w:rsid w:val="00CB1E3E"/>
    <w:rsid w:val="00CB2B24"/>
    <w:rsid w:val="00CB2B97"/>
    <w:rsid w:val="00CB4918"/>
    <w:rsid w:val="00CB5CF6"/>
    <w:rsid w:val="00CB5EF4"/>
    <w:rsid w:val="00CB7A4D"/>
    <w:rsid w:val="00CC0101"/>
    <w:rsid w:val="00CC01D8"/>
    <w:rsid w:val="00CC0437"/>
    <w:rsid w:val="00CC0539"/>
    <w:rsid w:val="00CC1731"/>
    <w:rsid w:val="00CC1848"/>
    <w:rsid w:val="00CC1AF0"/>
    <w:rsid w:val="00CC1F16"/>
    <w:rsid w:val="00CC351A"/>
    <w:rsid w:val="00CC386D"/>
    <w:rsid w:val="00CC3E5F"/>
    <w:rsid w:val="00CC414F"/>
    <w:rsid w:val="00CC4D4B"/>
    <w:rsid w:val="00CC61D6"/>
    <w:rsid w:val="00CC6849"/>
    <w:rsid w:val="00CC78F4"/>
    <w:rsid w:val="00CD04AC"/>
    <w:rsid w:val="00CD0D24"/>
    <w:rsid w:val="00CD0D77"/>
    <w:rsid w:val="00CD0F6E"/>
    <w:rsid w:val="00CD2CCE"/>
    <w:rsid w:val="00CD2E57"/>
    <w:rsid w:val="00CD3482"/>
    <w:rsid w:val="00CD4886"/>
    <w:rsid w:val="00CD4A84"/>
    <w:rsid w:val="00CD4DE7"/>
    <w:rsid w:val="00CD714A"/>
    <w:rsid w:val="00CD7419"/>
    <w:rsid w:val="00CD743A"/>
    <w:rsid w:val="00CD7486"/>
    <w:rsid w:val="00CD7782"/>
    <w:rsid w:val="00CE2732"/>
    <w:rsid w:val="00CE3028"/>
    <w:rsid w:val="00CE3438"/>
    <w:rsid w:val="00CE3AF9"/>
    <w:rsid w:val="00CE3C9D"/>
    <w:rsid w:val="00CE3CE0"/>
    <w:rsid w:val="00CE4A18"/>
    <w:rsid w:val="00CE577A"/>
    <w:rsid w:val="00CE58D3"/>
    <w:rsid w:val="00CF1242"/>
    <w:rsid w:val="00CF1C24"/>
    <w:rsid w:val="00CF2A1F"/>
    <w:rsid w:val="00CF3A68"/>
    <w:rsid w:val="00CF3DEC"/>
    <w:rsid w:val="00CF41C2"/>
    <w:rsid w:val="00CF44FE"/>
    <w:rsid w:val="00CF4E01"/>
    <w:rsid w:val="00CF6991"/>
    <w:rsid w:val="00D00687"/>
    <w:rsid w:val="00D0105D"/>
    <w:rsid w:val="00D01191"/>
    <w:rsid w:val="00D013F5"/>
    <w:rsid w:val="00D01BF2"/>
    <w:rsid w:val="00D04CED"/>
    <w:rsid w:val="00D05C30"/>
    <w:rsid w:val="00D05C6F"/>
    <w:rsid w:val="00D074DF"/>
    <w:rsid w:val="00D07E75"/>
    <w:rsid w:val="00D1242B"/>
    <w:rsid w:val="00D126C6"/>
    <w:rsid w:val="00D12BE8"/>
    <w:rsid w:val="00D1381B"/>
    <w:rsid w:val="00D13D08"/>
    <w:rsid w:val="00D14AE1"/>
    <w:rsid w:val="00D1642E"/>
    <w:rsid w:val="00D16FD1"/>
    <w:rsid w:val="00D203BF"/>
    <w:rsid w:val="00D20B4B"/>
    <w:rsid w:val="00D20F4A"/>
    <w:rsid w:val="00D21098"/>
    <w:rsid w:val="00D213A2"/>
    <w:rsid w:val="00D2145A"/>
    <w:rsid w:val="00D22D57"/>
    <w:rsid w:val="00D238A9"/>
    <w:rsid w:val="00D242B4"/>
    <w:rsid w:val="00D25316"/>
    <w:rsid w:val="00D257F1"/>
    <w:rsid w:val="00D25B48"/>
    <w:rsid w:val="00D27580"/>
    <w:rsid w:val="00D2788B"/>
    <w:rsid w:val="00D278AE"/>
    <w:rsid w:val="00D27DF1"/>
    <w:rsid w:val="00D30160"/>
    <w:rsid w:val="00D30AF2"/>
    <w:rsid w:val="00D3188E"/>
    <w:rsid w:val="00D318D6"/>
    <w:rsid w:val="00D361A6"/>
    <w:rsid w:val="00D36298"/>
    <w:rsid w:val="00D3703B"/>
    <w:rsid w:val="00D371E7"/>
    <w:rsid w:val="00D375A3"/>
    <w:rsid w:val="00D378A2"/>
    <w:rsid w:val="00D41061"/>
    <w:rsid w:val="00D411AC"/>
    <w:rsid w:val="00D42BD7"/>
    <w:rsid w:val="00D43ACD"/>
    <w:rsid w:val="00D43BD0"/>
    <w:rsid w:val="00D43C87"/>
    <w:rsid w:val="00D44505"/>
    <w:rsid w:val="00D44E09"/>
    <w:rsid w:val="00D450E7"/>
    <w:rsid w:val="00D45BB5"/>
    <w:rsid w:val="00D468F5"/>
    <w:rsid w:val="00D469DB"/>
    <w:rsid w:val="00D46AC8"/>
    <w:rsid w:val="00D50244"/>
    <w:rsid w:val="00D50372"/>
    <w:rsid w:val="00D52368"/>
    <w:rsid w:val="00D53F2E"/>
    <w:rsid w:val="00D53F6F"/>
    <w:rsid w:val="00D552D7"/>
    <w:rsid w:val="00D55F26"/>
    <w:rsid w:val="00D56189"/>
    <w:rsid w:val="00D56665"/>
    <w:rsid w:val="00D566FF"/>
    <w:rsid w:val="00D56DED"/>
    <w:rsid w:val="00D578CF"/>
    <w:rsid w:val="00D57A3C"/>
    <w:rsid w:val="00D6101B"/>
    <w:rsid w:val="00D6481A"/>
    <w:rsid w:val="00D64BEC"/>
    <w:rsid w:val="00D6577F"/>
    <w:rsid w:val="00D6754F"/>
    <w:rsid w:val="00D675B3"/>
    <w:rsid w:val="00D67AF8"/>
    <w:rsid w:val="00D70675"/>
    <w:rsid w:val="00D70ACF"/>
    <w:rsid w:val="00D717A4"/>
    <w:rsid w:val="00D71CF9"/>
    <w:rsid w:val="00D72AF2"/>
    <w:rsid w:val="00D7337E"/>
    <w:rsid w:val="00D73490"/>
    <w:rsid w:val="00D73BA5"/>
    <w:rsid w:val="00D73DFA"/>
    <w:rsid w:val="00D74AA1"/>
    <w:rsid w:val="00D74AD1"/>
    <w:rsid w:val="00D76661"/>
    <w:rsid w:val="00D77C8B"/>
    <w:rsid w:val="00D81579"/>
    <w:rsid w:val="00D82272"/>
    <w:rsid w:val="00D82C3C"/>
    <w:rsid w:val="00D84ACC"/>
    <w:rsid w:val="00D85227"/>
    <w:rsid w:val="00D85706"/>
    <w:rsid w:val="00D85946"/>
    <w:rsid w:val="00D86DBB"/>
    <w:rsid w:val="00D878C9"/>
    <w:rsid w:val="00D879A3"/>
    <w:rsid w:val="00D90BDD"/>
    <w:rsid w:val="00D90CAC"/>
    <w:rsid w:val="00D9152E"/>
    <w:rsid w:val="00D92080"/>
    <w:rsid w:val="00D925D3"/>
    <w:rsid w:val="00D9283A"/>
    <w:rsid w:val="00D92D90"/>
    <w:rsid w:val="00D935B8"/>
    <w:rsid w:val="00D94BE2"/>
    <w:rsid w:val="00D95290"/>
    <w:rsid w:val="00D95BD4"/>
    <w:rsid w:val="00D97785"/>
    <w:rsid w:val="00DA0642"/>
    <w:rsid w:val="00DA0D87"/>
    <w:rsid w:val="00DA11CB"/>
    <w:rsid w:val="00DA1258"/>
    <w:rsid w:val="00DA19D0"/>
    <w:rsid w:val="00DA26A4"/>
    <w:rsid w:val="00DA26FC"/>
    <w:rsid w:val="00DA2CFD"/>
    <w:rsid w:val="00DA4801"/>
    <w:rsid w:val="00DA4AA9"/>
    <w:rsid w:val="00DA5837"/>
    <w:rsid w:val="00DA59B9"/>
    <w:rsid w:val="00DA76A5"/>
    <w:rsid w:val="00DB031D"/>
    <w:rsid w:val="00DB098F"/>
    <w:rsid w:val="00DB0ED7"/>
    <w:rsid w:val="00DB2441"/>
    <w:rsid w:val="00DB35B8"/>
    <w:rsid w:val="00DB5951"/>
    <w:rsid w:val="00DB6A8B"/>
    <w:rsid w:val="00DB7079"/>
    <w:rsid w:val="00DB7817"/>
    <w:rsid w:val="00DB78FC"/>
    <w:rsid w:val="00DB7CF1"/>
    <w:rsid w:val="00DC0DFF"/>
    <w:rsid w:val="00DC1EB9"/>
    <w:rsid w:val="00DC1FF3"/>
    <w:rsid w:val="00DC2696"/>
    <w:rsid w:val="00DC3000"/>
    <w:rsid w:val="00DC3232"/>
    <w:rsid w:val="00DC337D"/>
    <w:rsid w:val="00DC4041"/>
    <w:rsid w:val="00DC43B9"/>
    <w:rsid w:val="00DC47F2"/>
    <w:rsid w:val="00DC4BFA"/>
    <w:rsid w:val="00DC568E"/>
    <w:rsid w:val="00DC5A45"/>
    <w:rsid w:val="00DC5FE9"/>
    <w:rsid w:val="00DC63EE"/>
    <w:rsid w:val="00DC652D"/>
    <w:rsid w:val="00DC68CE"/>
    <w:rsid w:val="00DC6E42"/>
    <w:rsid w:val="00DD01A6"/>
    <w:rsid w:val="00DD0845"/>
    <w:rsid w:val="00DD0BD6"/>
    <w:rsid w:val="00DD213D"/>
    <w:rsid w:val="00DD215E"/>
    <w:rsid w:val="00DD31D4"/>
    <w:rsid w:val="00DD47EB"/>
    <w:rsid w:val="00DD4AD0"/>
    <w:rsid w:val="00DD4BD9"/>
    <w:rsid w:val="00DD53A8"/>
    <w:rsid w:val="00DD53D3"/>
    <w:rsid w:val="00DD6152"/>
    <w:rsid w:val="00DD63E2"/>
    <w:rsid w:val="00DD6B0E"/>
    <w:rsid w:val="00DD6E19"/>
    <w:rsid w:val="00DD75AF"/>
    <w:rsid w:val="00DD7E74"/>
    <w:rsid w:val="00DE00A3"/>
    <w:rsid w:val="00DE15EA"/>
    <w:rsid w:val="00DE1992"/>
    <w:rsid w:val="00DE2228"/>
    <w:rsid w:val="00DE3C0E"/>
    <w:rsid w:val="00DE3C90"/>
    <w:rsid w:val="00DE4019"/>
    <w:rsid w:val="00DE5714"/>
    <w:rsid w:val="00DE57C2"/>
    <w:rsid w:val="00DE654D"/>
    <w:rsid w:val="00DE73A5"/>
    <w:rsid w:val="00DE7597"/>
    <w:rsid w:val="00DE7754"/>
    <w:rsid w:val="00DE7A35"/>
    <w:rsid w:val="00DE7BC2"/>
    <w:rsid w:val="00DF07C0"/>
    <w:rsid w:val="00DF0A61"/>
    <w:rsid w:val="00DF18D8"/>
    <w:rsid w:val="00DF1CD5"/>
    <w:rsid w:val="00DF38ED"/>
    <w:rsid w:val="00DF43F3"/>
    <w:rsid w:val="00DF4728"/>
    <w:rsid w:val="00DF486B"/>
    <w:rsid w:val="00DF4B34"/>
    <w:rsid w:val="00DF5B58"/>
    <w:rsid w:val="00DF6394"/>
    <w:rsid w:val="00DF64CC"/>
    <w:rsid w:val="00E001C7"/>
    <w:rsid w:val="00E00C09"/>
    <w:rsid w:val="00E01903"/>
    <w:rsid w:val="00E02804"/>
    <w:rsid w:val="00E037D2"/>
    <w:rsid w:val="00E050E4"/>
    <w:rsid w:val="00E05740"/>
    <w:rsid w:val="00E102A6"/>
    <w:rsid w:val="00E1054A"/>
    <w:rsid w:val="00E1055B"/>
    <w:rsid w:val="00E11DDA"/>
    <w:rsid w:val="00E12D23"/>
    <w:rsid w:val="00E12D55"/>
    <w:rsid w:val="00E12F66"/>
    <w:rsid w:val="00E14229"/>
    <w:rsid w:val="00E15AFC"/>
    <w:rsid w:val="00E162BD"/>
    <w:rsid w:val="00E16961"/>
    <w:rsid w:val="00E17B30"/>
    <w:rsid w:val="00E202C3"/>
    <w:rsid w:val="00E20CFF"/>
    <w:rsid w:val="00E225A8"/>
    <w:rsid w:val="00E23B7B"/>
    <w:rsid w:val="00E24952"/>
    <w:rsid w:val="00E24BC5"/>
    <w:rsid w:val="00E2541F"/>
    <w:rsid w:val="00E262B9"/>
    <w:rsid w:val="00E26FA9"/>
    <w:rsid w:val="00E30A77"/>
    <w:rsid w:val="00E30FB4"/>
    <w:rsid w:val="00E32320"/>
    <w:rsid w:val="00E3272C"/>
    <w:rsid w:val="00E328FE"/>
    <w:rsid w:val="00E33041"/>
    <w:rsid w:val="00E33BF5"/>
    <w:rsid w:val="00E35798"/>
    <w:rsid w:val="00E36DCA"/>
    <w:rsid w:val="00E36F98"/>
    <w:rsid w:val="00E406F6"/>
    <w:rsid w:val="00E40DAA"/>
    <w:rsid w:val="00E41C96"/>
    <w:rsid w:val="00E4240F"/>
    <w:rsid w:val="00E43E4C"/>
    <w:rsid w:val="00E454B4"/>
    <w:rsid w:val="00E45668"/>
    <w:rsid w:val="00E464D7"/>
    <w:rsid w:val="00E47F6B"/>
    <w:rsid w:val="00E50886"/>
    <w:rsid w:val="00E50DAB"/>
    <w:rsid w:val="00E517BE"/>
    <w:rsid w:val="00E51C7C"/>
    <w:rsid w:val="00E51FB6"/>
    <w:rsid w:val="00E52BCA"/>
    <w:rsid w:val="00E5340F"/>
    <w:rsid w:val="00E537E2"/>
    <w:rsid w:val="00E53F7A"/>
    <w:rsid w:val="00E574B8"/>
    <w:rsid w:val="00E57A15"/>
    <w:rsid w:val="00E57B60"/>
    <w:rsid w:val="00E603E7"/>
    <w:rsid w:val="00E603EC"/>
    <w:rsid w:val="00E607D2"/>
    <w:rsid w:val="00E609C2"/>
    <w:rsid w:val="00E612C6"/>
    <w:rsid w:val="00E612D9"/>
    <w:rsid w:val="00E61972"/>
    <w:rsid w:val="00E61FDE"/>
    <w:rsid w:val="00E63ED9"/>
    <w:rsid w:val="00E64185"/>
    <w:rsid w:val="00E644EC"/>
    <w:rsid w:val="00E64670"/>
    <w:rsid w:val="00E64789"/>
    <w:rsid w:val="00E64B6B"/>
    <w:rsid w:val="00E65574"/>
    <w:rsid w:val="00E669C5"/>
    <w:rsid w:val="00E6716B"/>
    <w:rsid w:val="00E67909"/>
    <w:rsid w:val="00E67BC1"/>
    <w:rsid w:val="00E70B7E"/>
    <w:rsid w:val="00E7172D"/>
    <w:rsid w:val="00E71825"/>
    <w:rsid w:val="00E72257"/>
    <w:rsid w:val="00E72C93"/>
    <w:rsid w:val="00E72F0C"/>
    <w:rsid w:val="00E73F14"/>
    <w:rsid w:val="00E75229"/>
    <w:rsid w:val="00E76932"/>
    <w:rsid w:val="00E76A3C"/>
    <w:rsid w:val="00E77627"/>
    <w:rsid w:val="00E77849"/>
    <w:rsid w:val="00E802A7"/>
    <w:rsid w:val="00E80A69"/>
    <w:rsid w:val="00E80D3C"/>
    <w:rsid w:val="00E8119F"/>
    <w:rsid w:val="00E81731"/>
    <w:rsid w:val="00E81D9E"/>
    <w:rsid w:val="00E82AE5"/>
    <w:rsid w:val="00E83DB4"/>
    <w:rsid w:val="00E842FE"/>
    <w:rsid w:val="00E845C5"/>
    <w:rsid w:val="00E85503"/>
    <w:rsid w:val="00E85926"/>
    <w:rsid w:val="00E85DF7"/>
    <w:rsid w:val="00E8639C"/>
    <w:rsid w:val="00E86D4B"/>
    <w:rsid w:val="00E874A4"/>
    <w:rsid w:val="00E90143"/>
    <w:rsid w:val="00E90C4C"/>
    <w:rsid w:val="00E911CD"/>
    <w:rsid w:val="00E92EBB"/>
    <w:rsid w:val="00E9619F"/>
    <w:rsid w:val="00E96DB4"/>
    <w:rsid w:val="00EA04F9"/>
    <w:rsid w:val="00EA203D"/>
    <w:rsid w:val="00EA24C6"/>
    <w:rsid w:val="00EA3C34"/>
    <w:rsid w:val="00EA42B0"/>
    <w:rsid w:val="00EA48B4"/>
    <w:rsid w:val="00EA53AD"/>
    <w:rsid w:val="00EA55B8"/>
    <w:rsid w:val="00EA5BFE"/>
    <w:rsid w:val="00EA6D11"/>
    <w:rsid w:val="00EA7D1A"/>
    <w:rsid w:val="00EB08D3"/>
    <w:rsid w:val="00EB0EC1"/>
    <w:rsid w:val="00EB1398"/>
    <w:rsid w:val="00EB139C"/>
    <w:rsid w:val="00EB368A"/>
    <w:rsid w:val="00EB36F8"/>
    <w:rsid w:val="00EB472D"/>
    <w:rsid w:val="00EB4C5A"/>
    <w:rsid w:val="00EB5071"/>
    <w:rsid w:val="00EB5407"/>
    <w:rsid w:val="00EB5CBC"/>
    <w:rsid w:val="00EB663B"/>
    <w:rsid w:val="00EB75D2"/>
    <w:rsid w:val="00EB7AB5"/>
    <w:rsid w:val="00EB7FD9"/>
    <w:rsid w:val="00EC01AD"/>
    <w:rsid w:val="00EC163E"/>
    <w:rsid w:val="00EC1EAF"/>
    <w:rsid w:val="00EC2A5B"/>
    <w:rsid w:val="00EC32FE"/>
    <w:rsid w:val="00EC334C"/>
    <w:rsid w:val="00EC4166"/>
    <w:rsid w:val="00EC4B6D"/>
    <w:rsid w:val="00EC510E"/>
    <w:rsid w:val="00EC5BE9"/>
    <w:rsid w:val="00EC62C8"/>
    <w:rsid w:val="00EC667F"/>
    <w:rsid w:val="00EC6D06"/>
    <w:rsid w:val="00EC7705"/>
    <w:rsid w:val="00EC7D24"/>
    <w:rsid w:val="00ED0190"/>
    <w:rsid w:val="00ED0D89"/>
    <w:rsid w:val="00ED12CD"/>
    <w:rsid w:val="00ED19C7"/>
    <w:rsid w:val="00ED1B42"/>
    <w:rsid w:val="00ED1BFE"/>
    <w:rsid w:val="00ED1D08"/>
    <w:rsid w:val="00ED1E40"/>
    <w:rsid w:val="00ED2148"/>
    <w:rsid w:val="00ED2F4B"/>
    <w:rsid w:val="00ED340E"/>
    <w:rsid w:val="00ED4A19"/>
    <w:rsid w:val="00ED4B04"/>
    <w:rsid w:val="00ED5061"/>
    <w:rsid w:val="00ED5521"/>
    <w:rsid w:val="00ED5C72"/>
    <w:rsid w:val="00ED5FE1"/>
    <w:rsid w:val="00ED6392"/>
    <w:rsid w:val="00ED6F52"/>
    <w:rsid w:val="00ED7EEA"/>
    <w:rsid w:val="00EE0121"/>
    <w:rsid w:val="00EE0A9B"/>
    <w:rsid w:val="00EE1A2C"/>
    <w:rsid w:val="00EE2759"/>
    <w:rsid w:val="00EE31D5"/>
    <w:rsid w:val="00EE32C4"/>
    <w:rsid w:val="00EE3AEA"/>
    <w:rsid w:val="00EE3B8B"/>
    <w:rsid w:val="00EE4016"/>
    <w:rsid w:val="00EE4371"/>
    <w:rsid w:val="00EE451C"/>
    <w:rsid w:val="00EE576A"/>
    <w:rsid w:val="00EE57B8"/>
    <w:rsid w:val="00EE60F4"/>
    <w:rsid w:val="00EE6D37"/>
    <w:rsid w:val="00EF0797"/>
    <w:rsid w:val="00EF0F0B"/>
    <w:rsid w:val="00EF19F2"/>
    <w:rsid w:val="00EF1BAB"/>
    <w:rsid w:val="00EF2F17"/>
    <w:rsid w:val="00EF2F31"/>
    <w:rsid w:val="00EF3D82"/>
    <w:rsid w:val="00EF7B58"/>
    <w:rsid w:val="00F0072E"/>
    <w:rsid w:val="00F00DB5"/>
    <w:rsid w:val="00F010D8"/>
    <w:rsid w:val="00F022FF"/>
    <w:rsid w:val="00F03A55"/>
    <w:rsid w:val="00F03F4F"/>
    <w:rsid w:val="00F04909"/>
    <w:rsid w:val="00F068FC"/>
    <w:rsid w:val="00F07311"/>
    <w:rsid w:val="00F073AB"/>
    <w:rsid w:val="00F07CBF"/>
    <w:rsid w:val="00F07E87"/>
    <w:rsid w:val="00F118C1"/>
    <w:rsid w:val="00F11B14"/>
    <w:rsid w:val="00F13513"/>
    <w:rsid w:val="00F1446E"/>
    <w:rsid w:val="00F16155"/>
    <w:rsid w:val="00F1627F"/>
    <w:rsid w:val="00F17164"/>
    <w:rsid w:val="00F17354"/>
    <w:rsid w:val="00F17654"/>
    <w:rsid w:val="00F17760"/>
    <w:rsid w:val="00F207A2"/>
    <w:rsid w:val="00F209E1"/>
    <w:rsid w:val="00F20B0D"/>
    <w:rsid w:val="00F2128A"/>
    <w:rsid w:val="00F21398"/>
    <w:rsid w:val="00F22F9A"/>
    <w:rsid w:val="00F23FD0"/>
    <w:rsid w:val="00F261BE"/>
    <w:rsid w:val="00F261F8"/>
    <w:rsid w:val="00F26BEB"/>
    <w:rsid w:val="00F270C4"/>
    <w:rsid w:val="00F27860"/>
    <w:rsid w:val="00F30149"/>
    <w:rsid w:val="00F31075"/>
    <w:rsid w:val="00F318B8"/>
    <w:rsid w:val="00F31EF6"/>
    <w:rsid w:val="00F323AF"/>
    <w:rsid w:val="00F32BED"/>
    <w:rsid w:val="00F33542"/>
    <w:rsid w:val="00F338FF"/>
    <w:rsid w:val="00F33BA8"/>
    <w:rsid w:val="00F34406"/>
    <w:rsid w:val="00F35A62"/>
    <w:rsid w:val="00F35B8C"/>
    <w:rsid w:val="00F35D75"/>
    <w:rsid w:val="00F36962"/>
    <w:rsid w:val="00F37C10"/>
    <w:rsid w:val="00F37C6A"/>
    <w:rsid w:val="00F37ED3"/>
    <w:rsid w:val="00F41E32"/>
    <w:rsid w:val="00F422A6"/>
    <w:rsid w:val="00F4248D"/>
    <w:rsid w:val="00F42DC8"/>
    <w:rsid w:val="00F43072"/>
    <w:rsid w:val="00F4307A"/>
    <w:rsid w:val="00F43854"/>
    <w:rsid w:val="00F438EC"/>
    <w:rsid w:val="00F43BB8"/>
    <w:rsid w:val="00F44132"/>
    <w:rsid w:val="00F44DE5"/>
    <w:rsid w:val="00F466C9"/>
    <w:rsid w:val="00F4760A"/>
    <w:rsid w:val="00F47676"/>
    <w:rsid w:val="00F47691"/>
    <w:rsid w:val="00F47966"/>
    <w:rsid w:val="00F50FEB"/>
    <w:rsid w:val="00F5124C"/>
    <w:rsid w:val="00F52752"/>
    <w:rsid w:val="00F55A02"/>
    <w:rsid w:val="00F55E0E"/>
    <w:rsid w:val="00F56041"/>
    <w:rsid w:val="00F56CA6"/>
    <w:rsid w:val="00F578B6"/>
    <w:rsid w:val="00F578F4"/>
    <w:rsid w:val="00F57E6F"/>
    <w:rsid w:val="00F604BA"/>
    <w:rsid w:val="00F60B2C"/>
    <w:rsid w:val="00F61203"/>
    <w:rsid w:val="00F625EC"/>
    <w:rsid w:val="00F63743"/>
    <w:rsid w:val="00F63B8E"/>
    <w:rsid w:val="00F6499B"/>
    <w:rsid w:val="00F65DEF"/>
    <w:rsid w:val="00F67300"/>
    <w:rsid w:val="00F7011B"/>
    <w:rsid w:val="00F70308"/>
    <w:rsid w:val="00F72C17"/>
    <w:rsid w:val="00F72EA8"/>
    <w:rsid w:val="00F72FE8"/>
    <w:rsid w:val="00F74325"/>
    <w:rsid w:val="00F74BA4"/>
    <w:rsid w:val="00F802D3"/>
    <w:rsid w:val="00F814C5"/>
    <w:rsid w:val="00F8175F"/>
    <w:rsid w:val="00F81D83"/>
    <w:rsid w:val="00F82034"/>
    <w:rsid w:val="00F83209"/>
    <w:rsid w:val="00F83D0D"/>
    <w:rsid w:val="00F859CF"/>
    <w:rsid w:val="00F86C31"/>
    <w:rsid w:val="00F86F27"/>
    <w:rsid w:val="00F873FE"/>
    <w:rsid w:val="00F87BFA"/>
    <w:rsid w:val="00F87D74"/>
    <w:rsid w:val="00F9162C"/>
    <w:rsid w:val="00F92463"/>
    <w:rsid w:val="00F924B6"/>
    <w:rsid w:val="00F92561"/>
    <w:rsid w:val="00F92D01"/>
    <w:rsid w:val="00F93883"/>
    <w:rsid w:val="00F93ECE"/>
    <w:rsid w:val="00F94107"/>
    <w:rsid w:val="00F9459F"/>
    <w:rsid w:val="00F9496C"/>
    <w:rsid w:val="00F95651"/>
    <w:rsid w:val="00F9592F"/>
    <w:rsid w:val="00F95A17"/>
    <w:rsid w:val="00F95C47"/>
    <w:rsid w:val="00F95EF3"/>
    <w:rsid w:val="00F9609D"/>
    <w:rsid w:val="00F9666B"/>
    <w:rsid w:val="00F96B0D"/>
    <w:rsid w:val="00F9709B"/>
    <w:rsid w:val="00FA0469"/>
    <w:rsid w:val="00FA1337"/>
    <w:rsid w:val="00FA1859"/>
    <w:rsid w:val="00FA1CE1"/>
    <w:rsid w:val="00FA26F4"/>
    <w:rsid w:val="00FA2901"/>
    <w:rsid w:val="00FA2A62"/>
    <w:rsid w:val="00FA34CE"/>
    <w:rsid w:val="00FA3778"/>
    <w:rsid w:val="00FA38B6"/>
    <w:rsid w:val="00FA3AD5"/>
    <w:rsid w:val="00FA3BC4"/>
    <w:rsid w:val="00FA4121"/>
    <w:rsid w:val="00FA498F"/>
    <w:rsid w:val="00FA4DB2"/>
    <w:rsid w:val="00FA5930"/>
    <w:rsid w:val="00FA5F06"/>
    <w:rsid w:val="00FA6360"/>
    <w:rsid w:val="00FA6840"/>
    <w:rsid w:val="00FA701C"/>
    <w:rsid w:val="00FA7C03"/>
    <w:rsid w:val="00FB02EA"/>
    <w:rsid w:val="00FB04C0"/>
    <w:rsid w:val="00FB2CC6"/>
    <w:rsid w:val="00FB2E11"/>
    <w:rsid w:val="00FB3750"/>
    <w:rsid w:val="00FB37FA"/>
    <w:rsid w:val="00FB3862"/>
    <w:rsid w:val="00FB3FC2"/>
    <w:rsid w:val="00FB4082"/>
    <w:rsid w:val="00FB46E1"/>
    <w:rsid w:val="00FB643A"/>
    <w:rsid w:val="00FB78A8"/>
    <w:rsid w:val="00FC0670"/>
    <w:rsid w:val="00FC078B"/>
    <w:rsid w:val="00FC194E"/>
    <w:rsid w:val="00FC2F5E"/>
    <w:rsid w:val="00FC36D9"/>
    <w:rsid w:val="00FC37B9"/>
    <w:rsid w:val="00FC3953"/>
    <w:rsid w:val="00FC487B"/>
    <w:rsid w:val="00FC4C47"/>
    <w:rsid w:val="00FC6736"/>
    <w:rsid w:val="00FC6DF9"/>
    <w:rsid w:val="00FC7A35"/>
    <w:rsid w:val="00FC7A9F"/>
    <w:rsid w:val="00FD07E5"/>
    <w:rsid w:val="00FD090F"/>
    <w:rsid w:val="00FD09F7"/>
    <w:rsid w:val="00FD0FB1"/>
    <w:rsid w:val="00FD1012"/>
    <w:rsid w:val="00FD1939"/>
    <w:rsid w:val="00FD1B67"/>
    <w:rsid w:val="00FD26EF"/>
    <w:rsid w:val="00FD3499"/>
    <w:rsid w:val="00FD3895"/>
    <w:rsid w:val="00FD3F51"/>
    <w:rsid w:val="00FD467D"/>
    <w:rsid w:val="00FD65F4"/>
    <w:rsid w:val="00FD68A9"/>
    <w:rsid w:val="00FD6BAB"/>
    <w:rsid w:val="00FD7F46"/>
    <w:rsid w:val="00FE02C7"/>
    <w:rsid w:val="00FE0766"/>
    <w:rsid w:val="00FE0996"/>
    <w:rsid w:val="00FE0ADA"/>
    <w:rsid w:val="00FE11BD"/>
    <w:rsid w:val="00FE1ED3"/>
    <w:rsid w:val="00FE330A"/>
    <w:rsid w:val="00FE3C11"/>
    <w:rsid w:val="00FE4422"/>
    <w:rsid w:val="00FE4541"/>
    <w:rsid w:val="00FE5876"/>
    <w:rsid w:val="00FE6119"/>
    <w:rsid w:val="00FE63EE"/>
    <w:rsid w:val="00FE664B"/>
    <w:rsid w:val="00FE7B3E"/>
    <w:rsid w:val="00FF0362"/>
    <w:rsid w:val="00FF078C"/>
    <w:rsid w:val="00FF1291"/>
    <w:rsid w:val="00FF1336"/>
    <w:rsid w:val="00FF3C67"/>
    <w:rsid w:val="00FF4120"/>
    <w:rsid w:val="00FF4D82"/>
    <w:rsid w:val="00FF5C14"/>
    <w:rsid w:val="00FF5EE8"/>
    <w:rsid w:val="00FF62A6"/>
    <w:rsid w:val="00FF731D"/>
    <w:rsid w:val="00FF76F8"/>
    <w:rsid w:val="00FF7CD5"/>
    <w:rsid w:val="00FF7E5A"/>
    <w:rsid w:val="014D4677"/>
    <w:rsid w:val="015934A3"/>
    <w:rsid w:val="06A61B0A"/>
    <w:rsid w:val="08C6368D"/>
    <w:rsid w:val="09153CCC"/>
    <w:rsid w:val="0DCB34F3"/>
    <w:rsid w:val="0F211C80"/>
    <w:rsid w:val="10D338D4"/>
    <w:rsid w:val="1193257A"/>
    <w:rsid w:val="123D581D"/>
    <w:rsid w:val="12EC0194"/>
    <w:rsid w:val="141334FE"/>
    <w:rsid w:val="206F6B5D"/>
    <w:rsid w:val="215018EE"/>
    <w:rsid w:val="221E7C3E"/>
    <w:rsid w:val="224B0307"/>
    <w:rsid w:val="26984793"/>
    <w:rsid w:val="2805253A"/>
    <w:rsid w:val="28123DA1"/>
    <w:rsid w:val="2C3C2F6A"/>
    <w:rsid w:val="2CC3566A"/>
    <w:rsid w:val="2CC80FCB"/>
    <w:rsid w:val="2E142B0B"/>
    <w:rsid w:val="308F7E99"/>
    <w:rsid w:val="30D511FC"/>
    <w:rsid w:val="33293E8A"/>
    <w:rsid w:val="389C3213"/>
    <w:rsid w:val="39867DB6"/>
    <w:rsid w:val="39C24EFB"/>
    <w:rsid w:val="3E8E35FE"/>
    <w:rsid w:val="447339C1"/>
    <w:rsid w:val="48594145"/>
    <w:rsid w:val="487A63A8"/>
    <w:rsid w:val="4D8207D1"/>
    <w:rsid w:val="4DA35068"/>
    <w:rsid w:val="4E8A2033"/>
    <w:rsid w:val="4F086FAC"/>
    <w:rsid w:val="4FA30F13"/>
    <w:rsid w:val="50795EBC"/>
    <w:rsid w:val="518E2B4E"/>
    <w:rsid w:val="54C55246"/>
    <w:rsid w:val="588B1C11"/>
    <w:rsid w:val="59B14918"/>
    <w:rsid w:val="5C166CB5"/>
    <w:rsid w:val="5C2C1244"/>
    <w:rsid w:val="5D892177"/>
    <w:rsid w:val="68B7537B"/>
    <w:rsid w:val="6A0250AE"/>
    <w:rsid w:val="6BF2576D"/>
    <w:rsid w:val="6C0F0421"/>
    <w:rsid w:val="6CBC31A9"/>
    <w:rsid w:val="6E2A2D00"/>
    <w:rsid w:val="6ECB7DD2"/>
    <w:rsid w:val="70877D29"/>
    <w:rsid w:val="78EE6B97"/>
    <w:rsid w:val="7BBD4F47"/>
    <w:rsid w:val="7C9B5288"/>
    <w:rsid w:val="7CD45BC3"/>
    <w:rsid w:val="7CFB4E79"/>
    <w:rsid w:val="7EDC2298"/>
    <w:rsid w:val="7FB14DC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BA46D"/>
  <w15:docId w15:val="{1D4C3C84-9726-46C4-A3EE-967591AB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Chars="1200" w:left="2520"/>
    </w:pPr>
  </w:style>
  <w:style w:type="paragraph" w:styleId="a3">
    <w:name w:val="annotation text"/>
    <w:basedOn w:val="a"/>
    <w:link w:val="a4"/>
    <w:autoRedefine/>
    <w:qFormat/>
    <w:pPr>
      <w:jc w:val="left"/>
    </w:pPr>
    <w:rPr>
      <w:rFonts w:ascii="Times New Roman" w:eastAsia="宋体" w:hAnsi="Times New Roman" w:cs="Times New Roman"/>
      <w:szCs w:val="24"/>
    </w:rPr>
  </w:style>
  <w:style w:type="paragraph" w:styleId="a5">
    <w:name w:val="Body Text"/>
    <w:basedOn w:val="a"/>
    <w:link w:val="a6"/>
    <w:autoRedefine/>
    <w:uiPriority w:val="99"/>
    <w:semiHidden/>
    <w:unhideWhenUsed/>
    <w:qFormat/>
    <w:pPr>
      <w:spacing w:after="120"/>
    </w:pPr>
  </w:style>
  <w:style w:type="paragraph" w:styleId="TOC5">
    <w:name w:val="toc 5"/>
    <w:basedOn w:val="a"/>
    <w:next w:val="a"/>
    <w:autoRedefine/>
    <w:uiPriority w:val="39"/>
    <w:unhideWhenUsed/>
    <w:qFormat/>
    <w:pPr>
      <w:ind w:leftChars="800" w:left="1680"/>
    </w:pPr>
  </w:style>
  <w:style w:type="paragraph" w:styleId="TOC3">
    <w:name w:val="toc 3"/>
    <w:basedOn w:val="a"/>
    <w:next w:val="a"/>
    <w:autoRedefine/>
    <w:uiPriority w:val="39"/>
    <w:unhideWhenUsed/>
    <w:qFormat/>
    <w:pPr>
      <w:tabs>
        <w:tab w:val="right" w:leader="dot" w:pos="9240"/>
      </w:tabs>
      <w:adjustRightInd w:val="0"/>
      <w:snapToGrid w:val="0"/>
      <w:spacing w:beforeLines="50" w:before="120" w:line="300" w:lineRule="auto"/>
      <w:ind w:leftChars="400" w:left="840"/>
    </w:pPr>
    <w:rPr>
      <w:rFonts w:asciiTheme="majorBidi" w:hAnsiTheme="majorBidi" w:cstheme="majorBidi"/>
      <w:szCs w:val="21"/>
    </w:rPr>
  </w:style>
  <w:style w:type="paragraph" w:styleId="TOC8">
    <w:name w:val="toc 8"/>
    <w:basedOn w:val="a"/>
    <w:next w:val="a"/>
    <w:autoRedefine/>
    <w:uiPriority w:val="39"/>
    <w:unhideWhenUsed/>
    <w:qFormat/>
    <w:pPr>
      <w:ind w:leftChars="1400" w:left="2940"/>
    </w:pPr>
  </w:style>
  <w:style w:type="paragraph" w:styleId="a7">
    <w:name w:val="Date"/>
    <w:basedOn w:val="a"/>
    <w:next w:val="a"/>
    <w:link w:val="a8"/>
    <w:autoRedefine/>
    <w:uiPriority w:val="99"/>
    <w:semiHidden/>
    <w:unhideWhenUsed/>
    <w:qFormat/>
    <w:pPr>
      <w:ind w:leftChars="2500" w:left="100"/>
    </w:pPr>
  </w:style>
  <w:style w:type="paragraph" w:styleId="21">
    <w:name w:val="Body Text Indent 2"/>
    <w:basedOn w:val="a"/>
    <w:link w:val="22"/>
    <w:autoRedefine/>
    <w:uiPriority w:val="99"/>
    <w:semiHidden/>
    <w:unhideWhenUsed/>
    <w:qFormat/>
    <w:pPr>
      <w:spacing w:after="120" w:line="480" w:lineRule="auto"/>
      <w:ind w:leftChars="200" w:left="420"/>
    </w:pPr>
  </w:style>
  <w:style w:type="paragraph" w:styleId="a9">
    <w:name w:val="endnote text"/>
    <w:basedOn w:val="a"/>
    <w:link w:val="aa"/>
    <w:autoRedefine/>
    <w:uiPriority w:val="99"/>
    <w:unhideWhenUsed/>
    <w:qFormat/>
    <w:pPr>
      <w:snapToGrid w:val="0"/>
      <w:jc w:val="left"/>
    </w:pPr>
    <w:rPr>
      <w:szCs w:val="21"/>
    </w:rPr>
  </w:style>
  <w:style w:type="paragraph" w:styleId="ab">
    <w:name w:val="Balloon Text"/>
    <w:basedOn w:val="a"/>
    <w:link w:val="ac"/>
    <w:autoRedefine/>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9240"/>
      </w:tabs>
      <w:adjustRightInd w:val="0"/>
      <w:snapToGrid w:val="0"/>
      <w:spacing w:beforeLines="50" w:before="120" w:line="300" w:lineRule="auto"/>
    </w:pPr>
    <w:rPr>
      <w:rFonts w:asciiTheme="majorBidi" w:eastAsia="宋体" w:hAnsiTheme="majorBidi" w:cstheme="majorBidi"/>
      <w:szCs w:val="21"/>
    </w:rPr>
  </w:style>
  <w:style w:type="paragraph" w:styleId="TOC4">
    <w:name w:val="toc 4"/>
    <w:basedOn w:val="a"/>
    <w:next w:val="a"/>
    <w:autoRedefine/>
    <w:uiPriority w:val="39"/>
    <w:unhideWhenUsed/>
    <w:qFormat/>
    <w:pPr>
      <w:ind w:leftChars="600" w:left="1260"/>
    </w:pPr>
  </w:style>
  <w:style w:type="paragraph" w:styleId="TOC6">
    <w:name w:val="toc 6"/>
    <w:basedOn w:val="a"/>
    <w:next w:val="a"/>
    <w:autoRedefine/>
    <w:uiPriority w:val="39"/>
    <w:unhideWhenUsed/>
    <w:qFormat/>
    <w:pPr>
      <w:ind w:leftChars="1000" w:left="2100"/>
    </w:pPr>
  </w:style>
  <w:style w:type="paragraph" w:styleId="TOC2">
    <w:name w:val="toc 2"/>
    <w:basedOn w:val="a"/>
    <w:next w:val="a"/>
    <w:uiPriority w:val="39"/>
    <w:unhideWhenUsed/>
    <w:qFormat/>
    <w:pPr>
      <w:tabs>
        <w:tab w:val="right" w:leader="dot" w:pos="9240"/>
      </w:tabs>
      <w:adjustRightInd w:val="0"/>
      <w:snapToGrid w:val="0"/>
      <w:spacing w:beforeLines="50" w:before="120" w:line="300" w:lineRule="auto"/>
      <w:ind w:leftChars="200" w:left="420"/>
    </w:pPr>
    <w:rPr>
      <w:rFonts w:asciiTheme="majorBidi" w:eastAsia="宋体" w:hAnsiTheme="majorBidi" w:cstheme="majorBidi"/>
      <w:b/>
      <w:bCs/>
      <w:szCs w:val="21"/>
    </w:rPr>
  </w:style>
  <w:style w:type="paragraph" w:styleId="TOC9">
    <w:name w:val="toc 9"/>
    <w:basedOn w:val="a"/>
    <w:next w:val="a"/>
    <w:uiPriority w:val="39"/>
    <w:unhideWhenUsed/>
    <w:qFormat/>
    <w:pPr>
      <w:ind w:leftChars="1600" w:left="3360"/>
    </w:pPr>
  </w:style>
  <w:style w:type="paragraph" w:styleId="af1">
    <w:name w:val="annotation subject"/>
    <w:basedOn w:val="a3"/>
    <w:next w:val="a3"/>
    <w:link w:val="af2"/>
    <w:autoRedefine/>
    <w:uiPriority w:val="99"/>
    <w:semiHidden/>
    <w:unhideWhenUsed/>
    <w:qFormat/>
    <w:rPr>
      <w:rFonts w:asciiTheme="minorHAnsi" w:eastAsiaTheme="minorEastAsia" w:hAnsiTheme="minorHAnsi" w:cstheme="minorBidi"/>
      <w:b/>
      <w:bCs/>
      <w:szCs w:val="22"/>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autoRedefine/>
    <w:qFormat/>
    <w:rPr>
      <w:b/>
      <w:bCs/>
    </w:rPr>
  </w:style>
  <w:style w:type="character" w:styleId="af5">
    <w:name w:val="endnote reference"/>
    <w:basedOn w:val="a0"/>
    <w:uiPriority w:val="99"/>
    <w:unhideWhenUsed/>
    <w:rPr>
      <w:vertAlign w:val="superscript"/>
    </w:rPr>
  </w:style>
  <w:style w:type="character" w:styleId="af6">
    <w:name w:val="Emphasis"/>
    <w:basedOn w:val="a0"/>
    <w:autoRedefine/>
    <w:qFormat/>
    <w:rPr>
      <w:color w:val="CC0033"/>
    </w:rPr>
  </w:style>
  <w:style w:type="character" w:styleId="af7">
    <w:name w:val="Hyperlink"/>
    <w:basedOn w:val="a0"/>
    <w:autoRedefine/>
    <w:uiPriority w:val="99"/>
    <w:unhideWhenUsed/>
    <w:qFormat/>
    <w:rPr>
      <w:color w:val="0563C1" w:themeColor="hyperlink"/>
      <w:u w:val="single"/>
    </w:rPr>
  </w:style>
  <w:style w:type="character" w:styleId="af8">
    <w:name w:val="annotation reference"/>
    <w:basedOn w:val="a0"/>
    <w:autoRedefine/>
    <w:semiHidden/>
    <w:unhideWhenUsed/>
    <w:qFormat/>
    <w:rPr>
      <w:sz w:val="21"/>
      <w:szCs w:val="21"/>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qFormat/>
    <w:rPr>
      <w:b/>
      <w:bCs/>
      <w:sz w:val="32"/>
      <w:szCs w:val="32"/>
    </w:rPr>
  </w:style>
  <w:style w:type="paragraph" w:styleId="af9">
    <w:name w:val="List Paragraph"/>
    <w:basedOn w:val="a"/>
    <w:autoRedefine/>
    <w:uiPriority w:val="34"/>
    <w:qFormat/>
    <w:pPr>
      <w:ind w:firstLineChars="200" w:firstLine="420"/>
    </w:pPr>
  </w:style>
  <w:style w:type="character" w:customStyle="1" w:styleId="22">
    <w:name w:val="正文文本缩进 2 字符"/>
    <w:basedOn w:val="a0"/>
    <w:link w:val="21"/>
    <w:autoRedefine/>
    <w:uiPriority w:val="99"/>
    <w:semiHidden/>
    <w:qFormat/>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c">
    <w:name w:val="批注框文本 字符"/>
    <w:basedOn w:val="a0"/>
    <w:link w:val="ab"/>
    <w:autoRedefine/>
    <w:uiPriority w:val="99"/>
    <w:semiHidden/>
    <w:qFormat/>
    <w:rPr>
      <w:sz w:val="18"/>
      <w:szCs w:val="18"/>
    </w:rPr>
  </w:style>
  <w:style w:type="character" w:customStyle="1" w:styleId="a6">
    <w:name w:val="正文文本 字符"/>
    <w:basedOn w:val="a0"/>
    <w:link w:val="a5"/>
    <w:autoRedefine/>
    <w:uiPriority w:val="99"/>
    <w:semiHidden/>
    <w:qFormat/>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table" w:customStyle="1" w:styleId="11">
    <w:name w:val="网格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autoRedefine/>
    <w:uiPriority w:val="9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autoRedefine/>
    <w:uiPriority w:val="99"/>
    <w:semiHidden/>
    <w:unhideWhenUsed/>
    <w:qFormat/>
    <w:rPr>
      <w:color w:val="605E5C"/>
      <w:shd w:val="clear" w:color="auto" w:fill="E1DFDD"/>
    </w:rPr>
  </w:style>
  <w:style w:type="table" w:customStyle="1" w:styleId="23">
    <w:name w:val="网格型2"/>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basedOn w:val="a0"/>
    <w:autoRedefine/>
    <w:uiPriority w:val="99"/>
    <w:semiHidden/>
    <w:qFormat/>
    <w:rPr>
      <w:color w:val="808080"/>
    </w:rPr>
  </w:style>
  <w:style w:type="table" w:customStyle="1" w:styleId="31">
    <w:name w:val="网格型3"/>
    <w:basedOn w:val="a1"/>
    <w:autoRedefine/>
    <w:uiPriority w:val="3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autoRedefine/>
    <w:uiPriority w:val="99"/>
    <w:semiHidden/>
    <w:qFormat/>
  </w:style>
  <w:style w:type="table" w:customStyle="1" w:styleId="210">
    <w:name w:val="网格型2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24">
    <w:name w:val="未处理的提及2"/>
    <w:basedOn w:val="a0"/>
    <w:autoRedefine/>
    <w:uiPriority w:val="99"/>
    <w:semiHidden/>
    <w:unhideWhenUsed/>
    <w:qFormat/>
    <w:rPr>
      <w:color w:val="605E5C"/>
      <w:shd w:val="clear" w:color="auto" w:fill="E1DFDD"/>
    </w:rPr>
  </w:style>
  <w:style w:type="character" w:customStyle="1" w:styleId="af2">
    <w:name w:val="批注主题 字符"/>
    <w:basedOn w:val="a4"/>
    <w:link w:val="af1"/>
    <w:autoRedefine/>
    <w:uiPriority w:val="99"/>
    <w:semiHidden/>
    <w:qFormat/>
    <w:rPr>
      <w:rFonts w:ascii="Times New Roman" w:eastAsia="宋体" w:hAnsi="Times New Roman" w:cs="Times New Roman"/>
      <w:b/>
      <w:bCs/>
      <w:szCs w:val="24"/>
    </w:rPr>
  </w:style>
  <w:style w:type="character" w:customStyle="1" w:styleId="st">
    <w:name w:val="st"/>
    <w:basedOn w:val="a0"/>
    <w:autoRedefine/>
    <w:qFormat/>
  </w:style>
  <w:style w:type="character" w:customStyle="1" w:styleId="aa">
    <w:name w:val="尾注文本 字符"/>
    <w:basedOn w:val="a0"/>
    <w:link w:val="a9"/>
    <w:autoRedefine/>
    <w:uiPriority w:val="99"/>
    <w:qFormat/>
    <w:rPr>
      <w:szCs w:val="21"/>
    </w:rPr>
  </w:style>
  <w:style w:type="paragraph" w:customStyle="1" w:styleId="13">
    <w:name w:val="修订1"/>
    <w:autoRedefine/>
    <w:hidden/>
    <w:uiPriority w:val="99"/>
    <w:semiHidden/>
    <w:qFormat/>
    <w:rPr>
      <w:kern w:val="2"/>
      <w:sz w:val="21"/>
      <w:szCs w:val="22"/>
    </w:rPr>
  </w:style>
  <w:style w:type="character" w:customStyle="1" w:styleId="32">
    <w:name w:val="未处理的提及3"/>
    <w:basedOn w:val="a0"/>
    <w:autoRedefine/>
    <w:uiPriority w:val="99"/>
    <w:semiHidden/>
    <w:unhideWhenUsed/>
    <w:rPr>
      <w:color w:val="605E5C"/>
      <w:shd w:val="clear" w:color="auto" w:fill="E1DFDD"/>
    </w:rPr>
  </w:style>
  <w:style w:type="paragraph" w:customStyle="1" w:styleId="l1">
    <w:name w:val="l(1)"/>
    <w:qFormat/>
    <w:pPr>
      <w:numPr>
        <w:numId w:val="1"/>
      </w:numPr>
      <w:adjustRightInd w:val="0"/>
      <w:snapToGrid w:val="0"/>
      <w:spacing w:beforeLines="50" w:before="120" w:line="300" w:lineRule="auto"/>
      <w:jc w:val="both"/>
    </w:pPr>
    <w:rPr>
      <w:rFonts w:asciiTheme="majorBidi" w:eastAsia="宋体" w:hAnsiTheme="majorBidi" w:cstheme="majorBidi"/>
      <w:kern w:val="2"/>
      <w:sz w:val="24"/>
      <w:szCs w:val="21"/>
    </w:rPr>
  </w:style>
  <w:style w:type="paragraph" w:customStyle="1" w:styleId="zw">
    <w:name w:val="zw"/>
    <w:autoRedefine/>
    <w:qFormat/>
    <w:pPr>
      <w:shd w:val="clear" w:color="auto" w:fill="FFFFFF"/>
      <w:adjustRightInd w:val="0"/>
      <w:snapToGrid w:val="0"/>
      <w:spacing w:beforeLines="50" w:before="120" w:line="300" w:lineRule="auto"/>
      <w:jc w:val="both"/>
    </w:pPr>
    <w:rPr>
      <w:rFonts w:asciiTheme="majorBidi" w:eastAsia="宋体" w:hAnsiTheme="majorBidi" w:cstheme="majorBidi"/>
      <w:sz w:val="24"/>
      <w:szCs w:val="21"/>
      <w:shd w:val="clear" w:color="auto" w:fill="FFFFFF"/>
    </w:rPr>
  </w:style>
  <w:style w:type="paragraph" w:customStyle="1" w:styleId="zw2">
    <w:name w:val="zw2"/>
    <w:autoRedefine/>
    <w:qFormat/>
    <w:pPr>
      <w:adjustRightInd w:val="0"/>
      <w:snapToGrid w:val="0"/>
      <w:spacing w:beforeLines="50" w:before="120" w:line="300" w:lineRule="auto"/>
      <w:ind w:leftChars="200" w:left="420"/>
      <w:jc w:val="both"/>
    </w:pPr>
    <w:rPr>
      <w:rFonts w:asciiTheme="majorBidi" w:eastAsia="宋体" w:hAnsiTheme="majorBidi" w:cstheme="majorBidi"/>
      <w:spacing w:val="-2"/>
      <w:kern w:val="2"/>
      <w:sz w:val="24"/>
      <w:szCs w:val="21"/>
    </w:rPr>
  </w:style>
  <w:style w:type="paragraph" w:customStyle="1" w:styleId="zwb">
    <w:name w:val="zwb"/>
    <w:basedOn w:val="zw"/>
    <w:qFormat/>
    <w:rPr>
      <w:b/>
      <w:bCs/>
    </w:rPr>
  </w:style>
  <w:style w:type="paragraph" w:customStyle="1" w:styleId="25">
    <w:name w:val="修订2"/>
    <w:autoRedefine/>
    <w:hidden/>
    <w:uiPriority w:val="99"/>
    <w:unhideWhenUsed/>
    <w:qFormat/>
    <w:rPr>
      <w:kern w:val="2"/>
      <w:sz w:val="21"/>
      <w:szCs w:val="22"/>
    </w:rPr>
  </w:style>
  <w:style w:type="character" w:styleId="afb">
    <w:name w:val="line number"/>
    <w:basedOn w:val="a0"/>
    <w:uiPriority w:val="99"/>
    <w:semiHidden/>
    <w:unhideWhenUsed/>
    <w:rsid w:val="009E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97CE-A1BB-41E1-B168-C8C978C3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26450</Words>
  <Characters>146269</Characters>
  <Application>Microsoft Office Word</Application>
  <DocSecurity>0</DocSecurity>
  <Lines>2925</Lines>
  <Paragraphs>1542</Paragraphs>
  <ScaleCrop>false</ScaleCrop>
  <Company>Microsoft</Company>
  <LinksUpToDate>false</LinksUpToDate>
  <CharactersWithSpaces>171177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杨茂林</dc:creator>
  <cp:lastModifiedBy>晓艳 胡</cp:lastModifiedBy>
  <cp:revision>3</cp:revision>
  <cp:lastPrinted>2020-10-26T02:53:00Z</cp:lastPrinted>
  <dcterms:created xsi:type="dcterms:W3CDTF">2025-04-08T09:42:00Z</dcterms:created>
  <dcterms:modified xsi:type="dcterms:W3CDTF">2025-04-10T04:00:00Z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9BF0B82D1CF9468B9CC8A4DDB9E908F9_12</vt:lpwstr>
  </property>
</Properties>
</file>