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317A" w14:textId="10C77960" w:rsidR="000A3D8F" w:rsidRDefault="002F473B" w:rsidP="00A83789">
      <w:pPr>
        <w:pStyle w:val="2"/>
      </w:pPr>
      <w:bookmarkStart w:id="0" w:name="_Toc219646454"/>
      <w:r>
        <w:rPr>
          <w:rFonts w:hint="eastAsia"/>
        </w:rPr>
        <w:t>1</w:t>
      </w:r>
      <w:r w:rsidR="00305EBE">
        <w:rPr>
          <w:rFonts w:hint="eastAsia"/>
        </w:rPr>
        <w:t xml:space="preserve">. </w:t>
      </w:r>
      <w:r w:rsidR="000A3D8F" w:rsidRPr="0070293F">
        <w:rPr>
          <w:rFonts w:hint="eastAsia"/>
        </w:rPr>
        <w:t xml:space="preserve">Characteristics of </w:t>
      </w:r>
      <w:r w:rsidR="00180D5C">
        <w:rPr>
          <w:rFonts w:hint="eastAsia"/>
        </w:rPr>
        <w:t>p</w:t>
      </w:r>
      <w:r w:rsidR="00180D5C" w:rsidRPr="00180D5C">
        <w:t xml:space="preserve">ublished </w:t>
      </w:r>
      <w:r w:rsidR="000A3D8F" w:rsidRPr="0070293F">
        <w:rPr>
          <w:rFonts w:hint="eastAsia"/>
        </w:rPr>
        <w:t>studies</w:t>
      </w:r>
      <w:r w:rsidR="00180D5C">
        <w:rPr>
          <w:rFonts w:hint="eastAsia"/>
        </w:rPr>
        <w:t xml:space="preserve"> (</w:t>
      </w:r>
      <w:r w:rsidR="000C1BC0">
        <w:rPr>
          <w:rFonts w:hint="eastAsia"/>
        </w:rPr>
        <w:t>D</w:t>
      </w:r>
      <w:r w:rsidR="008F45EC" w:rsidRPr="008F45EC">
        <w:t>irect evidence</w:t>
      </w:r>
      <w:r w:rsidR="008F45EC">
        <w:rPr>
          <w:rFonts w:hint="eastAsia"/>
        </w:rPr>
        <w:t>)</w:t>
      </w:r>
      <w:bookmarkEnd w:id="0"/>
    </w:p>
    <w:p w14:paraId="48B50C24" w14:textId="3258FFA9" w:rsidR="00BE4F35" w:rsidRDefault="002F473B" w:rsidP="00A83789">
      <w:pPr>
        <w:pStyle w:val="3"/>
      </w:pPr>
      <w:bookmarkStart w:id="1" w:name="_Toc219646455"/>
      <w:r>
        <w:rPr>
          <w:rFonts w:hint="eastAsia"/>
        </w:rPr>
        <w:t>1</w:t>
      </w:r>
      <w:r w:rsidR="00305EBE">
        <w:rPr>
          <w:rFonts w:hint="eastAsia"/>
        </w:rPr>
        <w:t xml:space="preserve">.1 </w:t>
      </w:r>
      <w:r w:rsidR="00BE4F35" w:rsidRPr="001A50D5">
        <w:t>Chen 2023</w:t>
      </w:r>
      <w:bookmarkEnd w:id="1"/>
    </w:p>
    <w:tbl>
      <w:tblPr>
        <w:tblStyle w:val="ae"/>
        <w:tblW w:w="10031" w:type="dxa"/>
        <w:tblCellMar>
          <w:top w:w="28" w:type="dxa"/>
          <w:bottom w:w="28" w:type="dxa"/>
        </w:tblCellMar>
        <w:tblLook w:val="04A0" w:firstRow="1" w:lastRow="0" w:firstColumn="1" w:lastColumn="0" w:noHBand="0" w:noVBand="1"/>
      </w:tblPr>
      <w:tblGrid>
        <w:gridCol w:w="1526"/>
        <w:gridCol w:w="8505"/>
      </w:tblGrid>
      <w:tr w:rsidR="00BE4F35" w:rsidRPr="004225C6" w14:paraId="5C909DD0" w14:textId="77777777" w:rsidTr="00B819A8">
        <w:trPr>
          <w:trHeight w:val="280"/>
        </w:trPr>
        <w:tc>
          <w:tcPr>
            <w:tcW w:w="10031" w:type="dxa"/>
            <w:gridSpan w:val="2"/>
            <w:noWrap/>
            <w:hideMark/>
          </w:tcPr>
          <w:p w14:paraId="649FABD9" w14:textId="77777777" w:rsidR="00BE4F35" w:rsidRPr="004225C6" w:rsidRDefault="00BE4F35" w:rsidP="00A83789">
            <w:pPr>
              <w:rPr>
                <w:b/>
                <w:bCs/>
              </w:rPr>
            </w:pPr>
            <w:r w:rsidRPr="001A50D5">
              <w:rPr>
                <w:b/>
                <w:bCs/>
              </w:rPr>
              <w:t>Chen 2023</w:t>
            </w:r>
          </w:p>
        </w:tc>
      </w:tr>
      <w:tr w:rsidR="00BE4F35" w:rsidRPr="004225C6" w14:paraId="1B62A805" w14:textId="77777777" w:rsidTr="00B819A8">
        <w:trPr>
          <w:trHeight w:val="280"/>
        </w:trPr>
        <w:tc>
          <w:tcPr>
            <w:tcW w:w="10031" w:type="dxa"/>
            <w:gridSpan w:val="2"/>
            <w:noWrap/>
            <w:hideMark/>
          </w:tcPr>
          <w:p w14:paraId="330329AD" w14:textId="77777777" w:rsidR="00BE4F35" w:rsidRPr="004225C6" w:rsidRDefault="00BE4F35" w:rsidP="00A83789">
            <w:pPr>
              <w:rPr>
                <w:b/>
                <w:bCs/>
              </w:rPr>
            </w:pPr>
            <w:r w:rsidRPr="004225C6">
              <w:rPr>
                <w:rFonts w:hint="eastAsia"/>
                <w:b/>
                <w:bCs/>
              </w:rPr>
              <w:t xml:space="preserve">Study Title: </w:t>
            </w:r>
            <w:r>
              <w:t>Prognostic analysis of adjuvant targeted therapy for</w:t>
            </w:r>
            <w:r>
              <w:rPr>
                <w:rFonts w:hint="eastAsia"/>
              </w:rPr>
              <w:t xml:space="preserve"> </w:t>
            </w:r>
            <w:r>
              <w:t>EGFR-positive IA stage invasive lung adenocarcinoma</w:t>
            </w:r>
            <w:r>
              <w:rPr>
                <w:rFonts w:hint="eastAsia"/>
              </w:rPr>
              <w:t xml:space="preserve"> </w:t>
            </w:r>
            <w:r>
              <w:t>after complete resection</w:t>
            </w:r>
          </w:p>
        </w:tc>
      </w:tr>
      <w:tr w:rsidR="00BE4F35" w:rsidRPr="004225C6" w14:paraId="15B0BC1B" w14:textId="77777777" w:rsidTr="00B819A8">
        <w:trPr>
          <w:trHeight w:val="280"/>
        </w:trPr>
        <w:tc>
          <w:tcPr>
            <w:tcW w:w="1526" w:type="dxa"/>
            <w:vMerge w:val="restart"/>
            <w:noWrap/>
            <w:hideMark/>
          </w:tcPr>
          <w:p w14:paraId="32D476F3" w14:textId="77777777" w:rsidR="00BE4F35" w:rsidRPr="004225C6" w:rsidRDefault="00BE4F35" w:rsidP="00A83789">
            <w:pPr>
              <w:rPr>
                <w:b/>
                <w:bCs/>
              </w:rPr>
            </w:pPr>
            <w:r w:rsidRPr="004225C6">
              <w:rPr>
                <w:rFonts w:hint="eastAsia"/>
                <w:b/>
                <w:bCs/>
              </w:rPr>
              <w:t>Methods</w:t>
            </w:r>
          </w:p>
        </w:tc>
        <w:tc>
          <w:tcPr>
            <w:tcW w:w="8505" w:type="dxa"/>
            <w:noWrap/>
            <w:hideMark/>
          </w:tcPr>
          <w:p w14:paraId="1BE4056C" w14:textId="77777777" w:rsidR="00BE4F35" w:rsidRPr="004225C6" w:rsidRDefault="00BE4F35" w:rsidP="00A83789">
            <w:pPr>
              <w:rPr>
                <w:b/>
                <w:bCs/>
              </w:rPr>
            </w:pPr>
            <w:r w:rsidRPr="004225C6">
              <w:rPr>
                <w:rFonts w:hint="eastAsia"/>
                <w:b/>
                <w:bCs/>
              </w:rPr>
              <w:t xml:space="preserve">Journal: </w:t>
            </w:r>
            <w:r>
              <w:rPr>
                <w:rFonts w:hint="eastAsia"/>
                <w:i/>
                <w:iCs/>
              </w:rPr>
              <w:t>NA</w:t>
            </w:r>
          </w:p>
        </w:tc>
      </w:tr>
      <w:tr w:rsidR="00BE4F35" w:rsidRPr="004225C6" w14:paraId="676C04DD" w14:textId="77777777" w:rsidTr="00B819A8">
        <w:trPr>
          <w:trHeight w:val="280"/>
        </w:trPr>
        <w:tc>
          <w:tcPr>
            <w:tcW w:w="1526" w:type="dxa"/>
            <w:vMerge/>
            <w:noWrap/>
            <w:hideMark/>
          </w:tcPr>
          <w:p w14:paraId="382D104E" w14:textId="77777777" w:rsidR="00BE4F35" w:rsidRPr="004225C6" w:rsidRDefault="00BE4F35" w:rsidP="00A83789">
            <w:pPr>
              <w:rPr>
                <w:b/>
                <w:bCs/>
              </w:rPr>
            </w:pPr>
          </w:p>
        </w:tc>
        <w:tc>
          <w:tcPr>
            <w:tcW w:w="8505" w:type="dxa"/>
            <w:noWrap/>
            <w:hideMark/>
          </w:tcPr>
          <w:p w14:paraId="33D75887" w14:textId="77777777" w:rsidR="00BE4F35" w:rsidRPr="004225C6" w:rsidRDefault="00BE4F35" w:rsidP="00A83789">
            <w:pPr>
              <w:rPr>
                <w:b/>
                <w:bCs/>
              </w:rPr>
            </w:pPr>
            <w:r w:rsidRPr="004225C6">
              <w:rPr>
                <w:rFonts w:hint="eastAsia"/>
                <w:b/>
                <w:bCs/>
              </w:rPr>
              <w:t xml:space="preserve">Publication type: </w:t>
            </w:r>
            <w:r w:rsidRPr="000C719D">
              <w:rPr>
                <w:rFonts w:hint="eastAsia"/>
              </w:rPr>
              <w:t>g</w:t>
            </w:r>
            <w:r w:rsidRPr="000C719D">
              <w:t>radu</w:t>
            </w:r>
            <w:r w:rsidRPr="001A50D5">
              <w:t xml:space="preserve">ation </w:t>
            </w:r>
            <w:r>
              <w:rPr>
                <w:rFonts w:hint="eastAsia"/>
              </w:rPr>
              <w:t>t</w:t>
            </w:r>
            <w:r w:rsidRPr="001A50D5">
              <w:t>hesis</w:t>
            </w:r>
          </w:p>
        </w:tc>
      </w:tr>
      <w:tr w:rsidR="00BE4F35" w:rsidRPr="004225C6" w14:paraId="1ABA8652" w14:textId="77777777" w:rsidTr="00B819A8">
        <w:trPr>
          <w:trHeight w:val="280"/>
        </w:trPr>
        <w:tc>
          <w:tcPr>
            <w:tcW w:w="1526" w:type="dxa"/>
            <w:vMerge/>
            <w:noWrap/>
            <w:hideMark/>
          </w:tcPr>
          <w:p w14:paraId="3603799D" w14:textId="77777777" w:rsidR="00BE4F35" w:rsidRPr="004225C6" w:rsidRDefault="00BE4F35" w:rsidP="00A83789">
            <w:pPr>
              <w:rPr>
                <w:b/>
                <w:bCs/>
              </w:rPr>
            </w:pPr>
          </w:p>
        </w:tc>
        <w:tc>
          <w:tcPr>
            <w:tcW w:w="8505" w:type="dxa"/>
            <w:noWrap/>
            <w:hideMark/>
          </w:tcPr>
          <w:p w14:paraId="3E5D4205" w14:textId="77777777" w:rsidR="00BE4F35" w:rsidRPr="004225C6" w:rsidRDefault="00BE4F35" w:rsidP="00A83789">
            <w:pPr>
              <w:rPr>
                <w:b/>
                <w:bCs/>
              </w:rPr>
            </w:pPr>
            <w:r w:rsidRPr="004225C6">
              <w:rPr>
                <w:rFonts w:hint="eastAsia"/>
                <w:b/>
                <w:bCs/>
              </w:rPr>
              <w:t xml:space="preserve">Publication year: </w:t>
            </w:r>
            <w:r w:rsidRPr="00BE49E9">
              <w:t>2023</w:t>
            </w:r>
          </w:p>
        </w:tc>
      </w:tr>
      <w:tr w:rsidR="00BE4F35" w:rsidRPr="004225C6" w14:paraId="679599CA" w14:textId="77777777" w:rsidTr="00B819A8">
        <w:trPr>
          <w:trHeight w:val="280"/>
        </w:trPr>
        <w:tc>
          <w:tcPr>
            <w:tcW w:w="1526" w:type="dxa"/>
            <w:vMerge/>
            <w:noWrap/>
            <w:hideMark/>
          </w:tcPr>
          <w:p w14:paraId="00BFBCBA" w14:textId="77777777" w:rsidR="00BE4F35" w:rsidRPr="004225C6" w:rsidRDefault="00BE4F35" w:rsidP="00A83789">
            <w:pPr>
              <w:rPr>
                <w:b/>
                <w:bCs/>
              </w:rPr>
            </w:pPr>
          </w:p>
        </w:tc>
        <w:tc>
          <w:tcPr>
            <w:tcW w:w="8505" w:type="dxa"/>
            <w:noWrap/>
            <w:hideMark/>
          </w:tcPr>
          <w:p w14:paraId="56B7E33E" w14:textId="77777777" w:rsidR="00BE4F35" w:rsidRPr="004225C6" w:rsidRDefault="00BE4F35" w:rsidP="00A83789">
            <w:pPr>
              <w:rPr>
                <w:b/>
                <w:bCs/>
              </w:rPr>
            </w:pPr>
            <w:r w:rsidRPr="004225C6">
              <w:rPr>
                <w:rFonts w:hint="eastAsia"/>
                <w:b/>
                <w:bCs/>
              </w:rPr>
              <w:t xml:space="preserve">Study design: </w:t>
            </w:r>
            <w:r w:rsidRPr="001A50D5">
              <w:t>single-center, retrospective, two-arm, real-world study</w:t>
            </w:r>
          </w:p>
        </w:tc>
      </w:tr>
      <w:tr w:rsidR="00BE4F35" w:rsidRPr="004225C6" w14:paraId="49F3A181" w14:textId="77777777" w:rsidTr="00B819A8">
        <w:trPr>
          <w:trHeight w:val="280"/>
        </w:trPr>
        <w:tc>
          <w:tcPr>
            <w:tcW w:w="1526" w:type="dxa"/>
            <w:vMerge/>
            <w:noWrap/>
            <w:hideMark/>
          </w:tcPr>
          <w:p w14:paraId="7139BEA2" w14:textId="77777777" w:rsidR="00BE4F35" w:rsidRPr="004225C6" w:rsidRDefault="00BE4F35" w:rsidP="00A83789">
            <w:pPr>
              <w:rPr>
                <w:b/>
                <w:bCs/>
              </w:rPr>
            </w:pPr>
          </w:p>
        </w:tc>
        <w:tc>
          <w:tcPr>
            <w:tcW w:w="8505" w:type="dxa"/>
            <w:noWrap/>
            <w:hideMark/>
          </w:tcPr>
          <w:p w14:paraId="4F534E67" w14:textId="77777777" w:rsidR="00BE4F35" w:rsidRPr="004225C6" w:rsidRDefault="00BE4F35" w:rsidP="00A83789">
            <w:pPr>
              <w:rPr>
                <w:b/>
                <w:bCs/>
              </w:rPr>
            </w:pPr>
            <w:r w:rsidRPr="004225C6">
              <w:rPr>
                <w:rFonts w:hint="eastAsia"/>
                <w:b/>
                <w:bCs/>
              </w:rPr>
              <w:t xml:space="preserve">Phase: </w:t>
            </w:r>
            <w:r>
              <w:rPr>
                <w:rFonts w:hint="eastAsia"/>
              </w:rPr>
              <w:t>NA</w:t>
            </w:r>
          </w:p>
        </w:tc>
      </w:tr>
      <w:tr w:rsidR="00BE4F35" w:rsidRPr="004225C6" w14:paraId="5AB24DF9" w14:textId="77777777" w:rsidTr="00B819A8">
        <w:trPr>
          <w:trHeight w:val="280"/>
        </w:trPr>
        <w:tc>
          <w:tcPr>
            <w:tcW w:w="1526" w:type="dxa"/>
            <w:vMerge/>
            <w:noWrap/>
            <w:hideMark/>
          </w:tcPr>
          <w:p w14:paraId="2287B4C5" w14:textId="77777777" w:rsidR="00BE4F35" w:rsidRPr="004225C6" w:rsidRDefault="00BE4F35" w:rsidP="00A83789">
            <w:pPr>
              <w:rPr>
                <w:b/>
                <w:bCs/>
              </w:rPr>
            </w:pPr>
          </w:p>
        </w:tc>
        <w:tc>
          <w:tcPr>
            <w:tcW w:w="8505" w:type="dxa"/>
            <w:noWrap/>
            <w:hideMark/>
          </w:tcPr>
          <w:p w14:paraId="4B2EBA6A" w14:textId="77777777" w:rsidR="00BE4F35" w:rsidRPr="004225C6" w:rsidRDefault="00BE4F35" w:rsidP="00A83789">
            <w:pPr>
              <w:rPr>
                <w:b/>
                <w:bCs/>
              </w:rPr>
            </w:pPr>
            <w:r w:rsidRPr="004225C6">
              <w:rPr>
                <w:rFonts w:hint="eastAsia"/>
                <w:b/>
                <w:bCs/>
              </w:rPr>
              <w:t xml:space="preserve">Study setting: </w:t>
            </w:r>
            <w:r>
              <w:rPr>
                <w:rFonts w:hint="eastAsia"/>
              </w:rPr>
              <w:t>China</w:t>
            </w:r>
          </w:p>
        </w:tc>
      </w:tr>
      <w:tr w:rsidR="00BE4F35" w:rsidRPr="004225C6" w14:paraId="17BBBA54" w14:textId="77777777" w:rsidTr="00B819A8">
        <w:trPr>
          <w:trHeight w:val="280"/>
        </w:trPr>
        <w:tc>
          <w:tcPr>
            <w:tcW w:w="1526" w:type="dxa"/>
            <w:vMerge/>
            <w:noWrap/>
            <w:hideMark/>
          </w:tcPr>
          <w:p w14:paraId="05661EA8" w14:textId="77777777" w:rsidR="00BE4F35" w:rsidRPr="004225C6" w:rsidRDefault="00BE4F35" w:rsidP="00A83789">
            <w:pPr>
              <w:rPr>
                <w:b/>
                <w:bCs/>
              </w:rPr>
            </w:pPr>
          </w:p>
        </w:tc>
        <w:tc>
          <w:tcPr>
            <w:tcW w:w="8505" w:type="dxa"/>
            <w:noWrap/>
            <w:hideMark/>
          </w:tcPr>
          <w:p w14:paraId="39B2B44D" w14:textId="77777777" w:rsidR="00BE4F35" w:rsidRPr="004225C6" w:rsidRDefault="00BE4F35" w:rsidP="00A83789">
            <w:pPr>
              <w:rPr>
                <w:b/>
                <w:bCs/>
              </w:rPr>
            </w:pPr>
            <w:r w:rsidRPr="004225C6">
              <w:rPr>
                <w:rFonts w:hint="eastAsia"/>
                <w:b/>
                <w:bCs/>
              </w:rPr>
              <w:t>Study data:</w:t>
            </w:r>
            <w:r w:rsidRPr="00BA2AB2">
              <w:rPr>
                <w:rFonts w:hint="eastAsia"/>
              </w:rPr>
              <w:t xml:space="preserve"> </w:t>
            </w:r>
            <w:r w:rsidRPr="00BE49E9">
              <w:t>March 2013 to February 2019</w:t>
            </w:r>
          </w:p>
        </w:tc>
      </w:tr>
      <w:tr w:rsidR="00BE4F35" w:rsidRPr="004225C6" w14:paraId="46EFB117" w14:textId="77777777" w:rsidTr="00B819A8">
        <w:trPr>
          <w:trHeight w:val="280"/>
        </w:trPr>
        <w:tc>
          <w:tcPr>
            <w:tcW w:w="1526" w:type="dxa"/>
            <w:vMerge w:val="restart"/>
            <w:noWrap/>
            <w:hideMark/>
          </w:tcPr>
          <w:p w14:paraId="17E7DF84" w14:textId="77777777" w:rsidR="00BE4F35" w:rsidRPr="004225C6" w:rsidRDefault="00BE4F35" w:rsidP="00A83789">
            <w:pPr>
              <w:rPr>
                <w:b/>
                <w:bCs/>
              </w:rPr>
            </w:pPr>
            <w:r w:rsidRPr="004225C6">
              <w:rPr>
                <w:rFonts w:hint="eastAsia"/>
                <w:b/>
                <w:bCs/>
              </w:rPr>
              <w:t>Participants</w:t>
            </w:r>
          </w:p>
          <w:p w14:paraId="35768ADE" w14:textId="77777777" w:rsidR="00BE4F35" w:rsidRPr="004225C6" w:rsidRDefault="00BE4F35" w:rsidP="00A83789">
            <w:pPr>
              <w:rPr>
                <w:b/>
                <w:bCs/>
              </w:rPr>
            </w:pPr>
          </w:p>
        </w:tc>
        <w:tc>
          <w:tcPr>
            <w:tcW w:w="8505" w:type="dxa"/>
            <w:noWrap/>
            <w:hideMark/>
          </w:tcPr>
          <w:p w14:paraId="1FBA3E2B" w14:textId="77777777" w:rsidR="00BE4F35" w:rsidRPr="004225C6" w:rsidRDefault="00BE4F35" w:rsidP="00A83789">
            <w:pPr>
              <w:rPr>
                <w:b/>
                <w:bCs/>
              </w:rPr>
            </w:pPr>
            <w:r w:rsidRPr="004225C6">
              <w:rPr>
                <w:rFonts w:hint="eastAsia"/>
                <w:b/>
                <w:bCs/>
              </w:rPr>
              <w:t xml:space="preserve">Population description: </w:t>
            </w:r>
            <w:r w:rsidRPr="00E02D46">
              <w:rPr>
                <w:rFonts w:hint="eastAsia"/>
              </w:rPr>
              <w:t>p</w:t>
            </w:r>
            <w:r w:rsidRPr="00E02D46">
              <w:t>atients with stage IA invasive lung adenocarcinoma with EGFR-sensitive mutations after complete resection</w:t>
            </w:r>
          </w:p>
        </w:tc>
      </w:tr>
      <w:tr w:rsidR="00BE4F35" w:rsidRPr="004225C6" w14:paraId="2FFB2B63" w14:textId="77777777" w:rsidTr="00B819A8">
        <w:trPr>
          <w:trHeight w:val="280"/>
        </w:trPr>
        <w:tc>
          <w:tcPr>
            <w:tcW w:w="1526" w:type="dxa"/>
            <w:vMerge/>
            <w:noWrap/>
            <w:hideMark/>
          </w:tcPr>
          <w:p w14:paraId="7469A568" w14:textId="77777777" w:rsidR="00BE4F35" w:rsidRPr="004225C6" w:rsidRDefault="00BE4F35" w:rsidP="00A83789">
            <w:pPr>
              <w:rPr>
                <w:b/>
                <w:bCs/>
              </w:rPr>
            </w:pPr>
          </w:p>
        </w:tc>
        <w:tc>
          <w:tcPr>
            <w:tcW w:w="8505" w:type="dxa"/>
            <w:noWrap/>
            <w:hideMark/>
          </w:tcPr>
          <w:p w14:paraId="13FB6FC2" w14:textId="77777777" w:rsidR="00BE4F35" w:rsidRPr="004225C6" w:rsidRDefault="00BE4F35" w:rsidP="00A83789">
            <w:pPr>
              <w:rPr>
                <w:b/>
                <w:bCs/>
              </w:rPr>
            </w:pPr>
            <w:r w:rsidRPr="004225C6">
              <w:rPr>
                <w:rFonts w:hint="eastAsia"/>
                <w:b/>
                <w:bCs/>
              </w:rPr>
              <w:t xml:space="preserve">Number: </w:t>
            </w:r>
            <w:r>
              <w:rPr>
                <w:rFonts w:hint="eastAsia"/>
              </w:rPr>
              <w:t>82</w:t>
            </w:r>
          </w:p>
        </w:tc>
      </w:tr>
      <w:tr w:rsidR="00BE4F35" w:rsidRPr="004225C6" w14:paraId="4B8A8A4C" w14:textId="77777777" w:rsidTr="00B819A8">
        <w:trPr>
          <w:trHeight w:val="280"/>
        </w:trPr>
        <w:tc>
          <w:tcPr>
            <w:tcW w:w="1526" w:type="dxa"/>
            <w:vMerge/>
            <w:noWrap/>
            <w:hideMark/>
          </w:tcPr>
          <w:p w14:paraId="51BC3A7F" w14:textId="77777777" w:rsidR="00BE4F35" w:rsidRPr="004225C6" w:rsidRDefault="00BE4F35" w:rsidP="00A83789">
            <w:pPr>
              <w:rPr>
                <w:b/>
                <w:bCs/>
              </w:rPr>
            </w:pPr>
          </w:p>
        </w:tc>
        <w:tc>
          <w:tcPr>
            <w:tcW w:w="8505" w:type="dxa"/>
            <w:noWrap/>
            <w:hideMark/>
          </w:tcPr>
          <w:p w14:paraId="3D1D098E" w14:textId="77777777" w:rsidR="00BE4F35" w:rsidRDefault="00BE4F35" w:rsidP="00A83789">
            <w:pPr>
              <w:rPr>
                <w:b/>
                <w:bCs/>
              </w:rPr>
            </w:pPr>
            <w:r w:rsidRPr="004225C6">
              <w:rPr>
                <w:rFonts w:hint="eastAsia"/>
                <w:b/>
                <w:bCs/>
              </w:rPr>
              <w:t xml:space="preserve">Inclusion criteria: </w:t>
            </w:r>
          </w:p>
          <w:p w14:paraId="1E046A40" w14:textId="77777777" w:rsidR="00BE4F35" w:rsidRDefault="00BE4F35" w:rsidP="00A83789">
            <w:r>
              <w:rPr>
                <w:rFonts w:hint="eastAsia"/>
              </w:rPr>
              <w:t xml:space="preserve">1. </w:t>
            </w:r>
            <w:r w:rsidRPr="0096579F">
              <w:rPr>
                <w:rFonts w:hint="eastAsia"/>
                <w:highlight w:val="yellow"/>
              </w:rPr>
              <w:t xml:space="preserve">Age </w:t>
            </w:r>
            <w:r w:rsidRPr="0096579F">
              <w:rPr>
                <w:rFonts w:hint="eastAsia"/>
                <w:highlight w:val="yellow"/>
              </w:rPr>
              <w:t>≥</w:t>
            </w:r>
            <w:r w:rsidRPr="0096579F">
              <w:rPr>
                <w:rFonts w:hint="eastAsia"/>
                <w:highlight w:val="yellow"/>
              </w:rPr>
              <w:t>18 years old, and the surgical procedure was complete resection of lung cancer;</w:t>
            </w:r>
          </w:p>
          <w:p w14:paraId="2A6CCEAD" w14:textId="77777777" w:rsidR="00BE4F35" w:rsidRDefault="00BE4F35" w:rsidP="00A83789">
            <w:r>
              <w:rPr>
                <w:rFonts w:hint="eastAsia"/>
              </w:rPr>
              <w:t>2.</w:t>
            </w:r>
            <w:r>
              <w:t xml:space="preserve"> </w:t>
            </w:r>
            <w:r w:rsidRPr="0096579F">
              <w:rPr>
                <w:highlight w:val="yellow"/>
              </w:rPr>
              <w:t>The postoperative stage was T1N0M0, stage IA according to AJCC-8th TNM tumor staging system;</w:t>
            </w:r>
          </w:p>
          <w:p w14:paraId="2B4189E2" w14:textId="77777777" w:rsidR="00BE4F35" w:rsidRDefault="00BE4F35" w:rsidP="00A83789">
            <w:r>
              <w:rPr>
                <w:rFonts w:hint="eastAsia"/>
              </w:rPr>
              <w:t>3.</w:t>
            </w:r>
            <w:r>
              <w:t xml:space="preserve"> The pathological diagnosis was invasive non-mucinous lung adenocarcinoma according to the 2021 edition of the WHO Histologic Classification of Lung Tumors;</w:t>
            </w:r>
          </w:p>
          <w:p w14:paraId="0C535E13" w14:textId="77777777" w:rsidR="00BE4F35" w:rsidRDefault="00BE4F35" w:rsidP="00A83789">
            <w:r>
              <w:rPr>
                <w:rFonts w:hint="eastAsia"/>
              </w:rPr>
              <w:t>4.</w:t>
            </w:r>
            <w:r>
              <w:t xml:space="preserve"> Pathologic subtypes were graded according to the 2020 edition of the IASLC grading system: grade 1: adherent subtypes with a predominantly high-grade component of less than 20%; grade 2: vesicular or papillary subtypes with a predominantly high-grade component of less than 20%; and grade 3: any subtypes with a high-grade </w:t>
            </w:r>
            <w:r>
              <w:rPr>
                <w:rFonts w:hint="eastAsia"/>
              </w:rPr>
              <w:t xml:space="preserve">component of </w:t>
            </w:r>
            <w:r>
              <w:rPr>
                <w:rFonts w:hint="eastAsia"/>
              </w:rPr>
              <w:t>≥</w:t>
            </w:r>
            <w:r>
              <w:rPr>
                <w:rFonts w:hint="eastAsia"/>
              </w:rPr>
              <w:t>20%. High-grade components include solid, micropapillary, sieve-like, or complex glandular components;</w:t>
            </w:r>
          </w:p>
          <w:p w14:paraId="754CB080" w14:textId="77777777" w:rsidR="00BE4F35" w:rsidRDefault="00BE4F35" w:rsidP="00A83789">
            <w:r>
              <w:rPr>
                <w:rFonts w:hint="eastAsia"/>
              </w:rPr>
              <w:t>5.</w:t>
            </w:r>
            <w:r>
              <w:t xml:space="preserve"> Genetic testing samples are lung cancer tissue or blood samples with confirmed EGFR-sensitive mutations;</w:t>
            </w:r>
          </w:p>
          <w:p w14:paraId="1A1C2825" w14:textId="77777777" w:rsidR="00BE4F35" w:rsidRDefault="00BE4F35" w:rsidP="00A83789">
            <w:r>
              <w:rPr>
                <w:rFonts w:hint="eastAsia"/>
              </w:rPr>
              <w:t>6.</w:t>
            </w:r>
            <w:r>
              <w:t xml:space="preserve"> Have traceable clinical information for postoperative evaluation for recurrence or metastasis;</w:t>
            </w:r>
          </w:p>
          <w:p w14:paraId="453CE0D8" w14:textId="77777777" w:rsidR="00BE4F35" w:rsidRPr="00416FFC" w:rsidRDefault="00BE4F35" w:rsidP="00A83789">
            <w:r>
              <w:rPr>
                <w:rFonts w:hint="eastAsia"/>
              </w:rPr>
              <w:t>7.</w:t>
            </w:r>
            <w:r>
              <w:t xml:space="preserve"> Allow postoperative chemotherapy.</w:t>
            </w:r>
          </w:p>
        </w:tc>
      </w:tr>
      <w:tr w:rsidR="00BE4F35" w:rsidRPr="004225C6" w14:paraId="4B5BBC44" w14:textId="77777777" w:rsidTr="00B819A8">
        <w:trPr>
          <w:trHeight w:val="280"/>
        </w:trPr>
        <w:tc>
          <w:tcPr>
            <w:tcW w:w="1526" w:type="dxa"/>
            <w:vMerge/>
            <w:noWrap/>
            <w:hideMark/>
          </w:tcPr>
          <w:p w14:paraId="1CE8588F" w14:textId="77777777" w:rsidR="00BE4F35" w:rsidRPr="004225C6" w:rsidRDefault="00BE4F35" w:rsidP="00A83789">
            <w:pPr>
              <w:rPr>
                <w:b/>
                <w:bCs/>
              </w:rPr>
            </w:pPr>
          </w:p>
        </w:tc>
        <w:tc>
          <w:tcPr>
            <w:tcW w:w="8505" w:type="dxa"/>
            <w:noWrap/>
            <w:hideMark/>
          </w:tcPr>
          <w:p w14:paraId="189A1C5A" w14:textId="77777777" w:rsidR="00BE4F35" w:rsidRDefault="00BE4F35" w:rsidP="00A83789">
            <w:pPr>
              <w:rPr>
                <w:b/>
                <w:bCs/>
              </w:rPr>
            </w:pPr>
            <w:r w:rsidRPr="004225C6">
              <w:rPr>
                <w:rFonts w:hint="eastAsia"/>
                <w:b/>
                <w:bCs/>
              </w:rPr>
              <w:t xml:space="preserve">Exclusion criteria: </w:t>
            </w:r>
          </w:p>
          <w:p w14:paraId="6B3E5739" w14:textId="77777777" w:rsidR="00BE4F35" w:rsidRDefault="00BE4F35" w:rsidP="00A83789">
            <w:r>
              <w:rPr>
                <w:rFonts w:hint="eastAsia"/>
              </w:rPr>
              <w:t>1.</w:t>
            </w:r>
            <w:r>
              <w:t xml:space="preserve"> The histopathologic diagnosis of the surgically resected tissue contains squamous carcinoma or other pathologic types;</w:t>
            </w:r>
          </w:p>
          <w:p w14:paraId="51A51E31" w14:textId="77777777" w:rsidR="00BE4F35" w:rsidRDefault="00BE4F35" w:rsidP="00A83789">
            <w:r>
              <w:rPr>
                <w:rFonts w:hint="eastAsia"/>
              </w:rPr>
              <w:t>2.</w:t>
            </w:r>
            <w:r>
              <w:t xml:space="preserve"> The surgical procedure was an incomplete resection;</w:t>
            </w:r>
          </w:p>
          <w:p w14:paraId="46841AA3" w14:textId="77777777" w:rsidR="00BE4F35" w:rsidRDefault="00BE4F35" w:rsidP="00A83789">
            <w:r>
              <w:rPr>
                <w:rFonts w:hint="eastAsia"/>
              </w:rPr>
              <w:t>3.</w:t>
            </w:r>
            <w:r>
              <w:t xml:space="preserve"> Concomitant primary malignant tumors in other sites;</w:t>
            </w:r>
          </w:p>
          <w:p w14:paraId="54FEBB13" w14:textId="77777777" w:rsidR="00BE4F35" w:rsidRPr="004225C6" w:rsidRDefault="00BE4F35" w:rsidP="00A83789">
            <w:pPr>
              <w:rPr>
                <w:b/>
                <w:bCs/>
              </w:rPr>
            </w:pPr>
            <w:r>
              <w:rPr>
                <w:rFonts w:hint="eastAsia"/>
              </w:rPr>
              <w:t>4.</w:t>
            </w:r>
            <w:r>
              <w:t xml:space="preserve"> The patient's clinical case information is missing.</w:t>
            </w:r>
          </w:p>
        </w:tc>
      </w:tr>
      <w:tr w:rsidR="00BE4F35" w:rsidRPr="004225C6" w14:paraId="3684BEC9" w14:textId="77777777" w:rsidTr="00B819A8">
        <w:trPr>
          <w:trHeight w:val="280"/>
        </w:trPr>
        <w:tc>
          <w:tcPr>
            <w:tcW w:w="1526" w:type="dxa"/>
            <w:vMerge/>
            <w:noWrap/>
            <w:hideMark/>
          </w:tcPr>
          <w:p w14:paraId="195259EB" w14:textId="77777777" w:rsidR="00BE4F35" w:rsidRPr="004225C6" w:rsidRDefault="00BE4F35" w:rsidP="00A83789">
            <w:pPr>
              <w:rPr>
                <w:b/>
                <w:bCs/>
              </w:rPr>
            </w:pPr>
          </w:p>
        </w:tc>
        <w:tc>
          <w:tcPr>
            <w:tcW w:w="8505" w:type="dxa"/>
            <w:noWrap/>
            <w:hideMark/>
          </w:tcPr>
          <w:p w14:paraId="07503E5A" w14:textId="77777777" w:rsidR="00BE4F35" w:rsidRDefault="00BE4F35" w:rsidP="00A83789">
            <w:pPr>
              <w:rPr>
                <w:b/>
                <w:bCs/>
              </w:rPr>
            </w:pPr>
            <w:r w:rsidRPr="004225C6">
              <w:rPr>
                <w:rFonts w:hint="eastAsia"/>
                <w:b/>
                <w:bCs/>
              </w:rPr>
              <w:t xml:space="preserve">EGFR mutation: </w:t>
            </w:r>
          </w:p>
          <w:p w14:paraId="2C74BC18" w14:textId="77777777" w:rsidR="00BE4F35" w:rsidRPr="003848AF" w:rsidRDefault="00BE4F35" w:rsidP="00A83789">
            <w:r w:rsidRPr="003848AF">
              <w:rPr>
                <w:rFonts w:hint="eastAsia"/>
              </w:rPr>
              <w:t xml:space="preserve">Interventions: </w:t>
            </w:r>
            <w:r w:rsidRPr="003848AF">
              <w:t xml:space="preserve">Ex19del: </w:t>
            </w:r>
            <w:r>
              <w:rPr>
                <w:rFonts w:hint="eastAsia"/>
              </w:rPr>
              <w:t>15</w:t>
            </w:r>
            <w:r w:rsidRPr="003848AF">
              <w:t xml:space="preserve">, L858R: </w:t>
            </w:r>
            <w:r>
              <w:rPr>
                <w:rFonts w:hint="eastAsia"/>
              </w:rPr>
              <w:t>21, other mutation: 3</w:t>
            </w:r>
          </w:p>
          <w:p w14:paraId="15609D71" w14:textId="77777777" w:rsidR="00BE4F35" w:rsidRPr="000C719D" w:rsidRDefault="00BE4F35" w:rsidP="00A83789">
            <w:r w:rsidRPr="003848AF">
              <w:rPr>
                <w:rFonts w:hint="eastAsia"/>
              </w:rPr>
              <w:t xml:space="preserve">Control: </w:t>
            </w:r>
            <w:r w:rsidRPr="003848AF">
              <w:t xml:space="preserve">Ex19del: </w:t>
            </w:r>
            <w:r>
              <w:rPr>
                <w:rFonts w:hint="eastAsia"/>
              </w:rPr>
              <w:t>17</w:t>
            </w:r>
            <w:r w:rsidRPr="003848AF">
              <w:t xml:space="preserve">, L858R: </w:t>
            </w:r>
            <w:r>
              <w:rPr>
                <w:rFonts w:hint="eastAsia"/>
              </w:rPr>
              <w:t>22, other mutation: 4</w:t>
            </w:r>
          </w:p>
        </w:tc>
      </w:tr>
      <w:tr w:rsidR="00BE4F35" w:rsidRPr="004225C6" w14:paraId="10A7915A" w14:textId="77777777" w:rsidTr="00B819A8">
        <w:trPr>
          <w:trHeight w:val="280"/>
        </w:trPr>
        <w:tc>
          <w:tcPr>
            <w:tcW w:w="1526" w:type="dxa"/>
            <w:vMerge/>
            <w:noWrap/>
          </w:tcPr>
          <w:p w14:paraId="1D97EA7B" w14:textId="77777777" w:rsidR="00BE4F35" w:rsidRPr="004225C6" w:rsidRDefault="00BE4F35" w:rsidP="00A83789">
            <w:pPr>
              <w:rPr>
                <w:b/>
                <w:bCs/>
              </w:rPr>
            </w:pPr>
          </w:p>
        </w:tc>
        <w:tc>
          <w:tcPr>
            <w:tcW w:w="8505" w:type="dxa"/>
            <w:noWrap/>
          </w:tcPr>
          <w:p w14:paraId="680B32C5" w14:textId="77777777" w:rsidR="00BE4F35" w:rsidRPr="004225C6" w:rsidRDefault="00BE4F35" w:rsidP="00A83789">
            <w:pPr>
              <w:rPr>
                <w:b/>
                <w:bCs/>
              </w:rPr>
            </w:pPr>
            <w:r>
              <w:rPr>
                <w:rFonts w:hint="eastAsia"/>
                <w:b/>
                <w:bCs/>
              </w:rPr>
              <w:t xml:space="preserve">High-risks: </w:t>
            </w:r>
            <w:r w:rsidRPr="0096579F">
              <w:t>solid, micropapillary, sieve-like, or complex glandular components</w:t>
            </w:r>
          </w:p>
        </w:tc>
      </w:tr>
      <w:tr w:rsidR="00BE4F35" w:rsidRPr="004225C6" w14:paraId="0B1D6021" w14:textId="77777777" w:rsidTr="00B819A8">
        <w:trPr>
          <w:trHeight w:val="280"/>
        </w:trPr>
        <w:tc>
          <w:tcPr>
            <w:tcW w:w="1526" w:type="dxa"/>
            <w:vMerge w:val="restart"/>
            <w:noWrap/>
          </w:tcPr>
          <w:p w14:paraId="077FDEC0" w14:textId="77777777" w:rsidR="00BE4F35" w:rsidRPr="004225C6" w:rsidRDefault="00BE4F35" w:rsidP="00A83789">
            <w:pPr>
              <w:rPr>
                <w:b/>
                <w:bCs/>
              </w:rPr>
            </w:pPr>
            <w:r w:rsidRPr="004225C6">
              <w:rPr>
                <w:rFonts w:hint="eastAsia"/>
                <w:b/>
                <w:bCs/>
              </w:rPr>
              <w:t>Interventions</w:t>
            </w:r>
          </w:p>
        </w:tc>
        <w:tc>
          <w:tcPr>
            <w:tcW w:w="8505" w:type="dxa"/>
            <w:noWrap/>
          </w:tcPr>
          <w:p w14:paraId="4F910FF1" w14:textId="77777777" w:rsidR="00BE4F35" w:rsidRPr="004225C6" w:rsidRDefault="00BE4F35" w:rsidP="00A83789">
            <w:pPr>
              <w:rPr>
                <w:b/>
                <w:bCs/>
              </w:rPr>
            </w:pPr>
            <w:r>
              <w:rPr>
                <w:rFonts w:hint="eastAsia"/>
                <w:b/>
                <w:bCs/>
              </w:rPr>
              <w:t xml:space="preserve">EGFR-TKI: </w:t>
            </w:r>
            <w:r>
              <w:t>Gefitinib</w:t>
            </w:r>
            <w:r>
              <w:rPr>
                <w:rFonts w:hint="eastAsia"/>
              </w:rPr>
              <w:t xml:space="preserve">, </w:t>
            </w:r>
            <w:r>
              <w:t>Erlotinib</w:t>
            </w:r>
            <w:r>
              <w:rPr>
                <w:rFonts w:hint="eastAsia"/>
              </w:rPr>
              <w:t xml:space="preserve">, </w:t>
            </w:r>
            <w:proofErr w:type="spellStart"/>
            <w:r>
              <w:t>Icotinib</w:t>
            </w:r>
            <w:proofErr w:type="spellEnd"/>
            <w:r>
              <w:rPr>
                <w:rFonts w:hint="eastAsia"/>
              </w:rPr>
              <w:t xml:space="preserve">, </w:t>
            </w:r>
            <w:r>
              <w:t>Osimertinib</w:t>
            </w:r>
          </w:p>
        </w:tc>
      </w:tr>
      <w:tr w:rsidR="00BE4F35" w:rsidRPr="004225C6" w14:paraId="257383C7" w14:textId="77777777" w:rsidTr="00B819A8">
        <w:trPr>
          <w:trHeight w:val="280"/>
        </w:trPr>
        <w:tc>
          <w:tcPr>
            <w:tcW w:w="1526" w:type="dxa"/>
            <w:vMerge/>
            <w:noWrap/>
            <w:hideMark/>
          </w:tcPr>
          <w:p w14:paraId="00FD81B9" w14:textId="77777777" w:rsidR="00BE4F35" w:rsidRPr="004225C6" w:rsidRDefault="00BE4F35" w:rsidP="00A83789">
            <w:pPr>
              <w:rPr>
                <w:b/>
                <w:bCs/>
              </w:rPr>
            </w:pPr>
          </w:p>
        </w:tc>
        <w:tc>
          <w:tcPr>
            <w:tcW w:w="8505" w:type="dxa"/>
            <w:noWrap/>
            <w:hideMark/>
          </w:tcPr>
          <w:p w14:paraId="18663E5F" w14:textId="77777777" w:rsidR="00BE4F35" w:rsidRPr="004225C6" w:rsidRDefault="00BE4F35" w:rsidP="00A83789">
            <w:pPr>
              <w:rPr>
                <w:b/>
                <w:bCs/>
              </w:rPr>
            </w:pPr>
            <w:r w:rsidRPr="004225C6">
              <w:rPr>
                <w:rFonts w:hint="eastAsia"/>
                <w:b/>
                <w:bCs/>
              </w:rPr>
              <w:t xml:space="preserve">Number: </w:t>
            </w:r>
            <w:r>
              <w:rPr>
                <w:rFonts w:hint="eastAsia"/>
              </w:rPr>
              <w:t>39</w:t>
            </w:r>
          </w:p>
        </w:tc>
      </w:tr>
      <w:tr w:rsidR="00BE4F35" w:rsidRPr="004225C6" w14:paraId="5F35551A" w14:textId="77777777" w:rsidTr="00B819A8">
        <w:trPr>
          <w:trHeight w:val="280"/>
        </w:trPr>
        <w:tc>
          <w:tcPr>
            <w:tcW w:w="1526" w:type="dxa"/>
            <w:vMerge/>
            <w:noWrap/>
            <w:hideMark/>
          </w:tcPr>
          <w:p w14:paraId="5B933049" w14:textId="77777777" w:rsidR="00BE4F35" w:rsidRPr="004225C6" w:rsidRDefault="00BE4F35" w:rsidP="00A83789">
            <w:pPr>
              <w:rPr>
                <w:b/>
                <w:bCs/>
              </w:rPr>
            </w:pPr>
          </w:p>
        </w:tc>
        <w:tc>
          <w:tcPr>
            <w:tcW w:w="8505" w:type="dxa"/>
            <w:noWrap/>
            <w:hideMark/>
          </w:tcPr>
          <w:p w14:paraId="38B0518D" w14:textId="77777777" w:rsidR="00BE4F35" w:rsidRPr="004225C6" w:rsidRDefault="00BE4F35"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Pr>
                <w:rFonts w:hint="eastAsia"/>
              </w:rPr>
              <w:t>IA1: 7, IA2: 23, IA3: 9</w:t>
            </w:r>
          </w:p>
        </w:tc>
      </w:tr>
      <w:tr w:rsidR="00BE4F35" w:rsidRPr="004225C6" w14:paraId="2E49809D" w14:textId="77777777" w:rsidTr="00B819A8">
        <w:trPr>
          <w:trHeight w:val="280"/>
        </w:trPr>
        <w:tc>
          <w:tcPr>
            <w:tcW w:w="1526" w:type="dxa"/>
            <w:vMerge/>
            <w:noWrap/>
            <w:hideMark/>
          </w:tcPr>
          <w:p w14:paraId="1C0EC035" w14:textId="77777777" w:rsidR="00BE4F35" w:rsidRPr="004225C6" w:rsidRDefault="00BE4F35" w:rsidP="00A83789">
            <w:pPr>
              <w:rPr>
                <w:b/>
                <w:bCs/>
              </w:rPr>
            </w:pPr>
          </w:p>
        </w:tc>
        <w:tc>
          <w:tcPr>
            <w:tcW w:w="8505" w:type="dxa"/>
            <w:noWrap/>
            <w:hideMark/>
          </w:tcPr>
          <w:p w14:paraId="7CF06B18" w14:textId="77777777" w:rsidR="00BE4F35" w:rsidRPr="004225C6" w:rsidRDefault="00BE4F35" w:rsidP="00A83789">
            <w:pPr>
              <w:rPr>
                <w:b/>
                <w:bCs/>
              </w:rPr>
            </w:pPr>
            <w:r w:rsidRPr="004225C6">
              <w:rPr>
                <w:rFonts w:hint="eastAsia"/>
                <w:b/>
                <w:bCs/>
              </w:rPr>
              <w:t xml:space="preserve">Age: </w:t>
            </w:r>
            <w:r w:rsidRPr="0096579F">
              <w:rPr>
                <w:rFonts w:hint="eastAsia"/>
              </w:rPr>
              <w:t>≤</w:t>
            </w:r>
            <w:r>
              <w:rPr>
                <w:rFonts w:hint="eastAsia"/>
              </w:rPr>
              <w:t>7</w:t>
            </w:r>
            <w:r w:rsidRPr="00EC4EC1">
              <w:t>0</w:t>
            </w:r>
            <w:r>
              <w:rPr>
                <w:rFonts w:hint="eastAsia"/>
              </w:rPr>
              <w:t>: 31, &gt;7</w:t>
            </w:r>
            <w:r w:rsidRPr="00EC4EC1">
              <w:t>0</w:t>
            </w:r>
            <w:r>
              <w:rPr>
                <w:rFonts w:hint="eastAsia"/>
              </w:rPr>
              <w:t>: 8</w:t>
            </w:r>
          </w:p>
        </w:tc>
      </w:tr>
      <w:tr w:rsidR="00BE4F35" w:rsidRPr="004225C6" w14:paraId="77ABB49E" w14:textId="77777777" w:rsidTr="00B819A8">
        <w:trPr>
          <w:trHeight w:val="280"/>
        </w:trPr>
        <w:tc>
          <w:tcPr>
            <w:tcW w:w="1526" w:type="dxa"/>
            <w:vMerge/>
            <w:noWrap/>
            <w:hideMark/>
          </w:tcPr>
          <w:p w14:paraId="54D7DB7A" w14:textId="77777777" w:rsidR="00BE4F35" w:rsidRPr="004225C6" w:rsidRDefault="00BE4F35" w:rsidP="00A83789">
            <w:pPr>
              <w:rPr>
                <w:b/>
                <w:bCs/>
              </w:rPr>
            </w:pPr>
          </w:p>
        </w:tc>
        <w:tc>
          <w:tcPr>
            <w:tcW w:w="8505" w:type="dxa"/>
            <w:noWrap/>
            <w:hideMark/>
          </w:tcPr>
          <w:p w14:paraId="780BCC5B" w14:textId="77777777" w:rsidR="00BE4F35" w:rsidRPr="004225C6" w:rsidRDefault="00BE4F35" w:rsidP="00A83789">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14/25/39</w:t>
            </w:r>
          </w:p>
        </w:tc>
      </w:tr>
      <w:tr w:rsidR="00BE4F35" w:rsidRPr="004225C6" w14:paraId="3C221CE1" w14:textId="77777777" w:rsidTr="00B819A8">
        <w:trPr>
          <w:trHeight w:val="280"/>
        </w:trPr>
        <w:tc>
          <w:tcPr>
            <w:tcW w:w="1526" w:type="dxa"/>
            <w:vMerge/>
            <w:noWrap/>
            <w:hideMark/>
          </w:tcPr>
          <w:p w14:paraId="113D1174" w14:textId="77777777" w:rsidR="00BE4F35" w:rsidRPr="004225C6" w:rsidRDefault="00BE4F35" w:rsidP="00A83789">
            <w:pPr>
              <w:rPr>
                <w:b/>
                <w:bCs/>
              </w:rPr>
            </w:pPr>
          </w:p>
        </w:tc>
        <w:tc>
          <w:tcPr>
            <w:tcW w:w="8505" w:type="dxa"/>
            <w:noWrap/>
            <w:hideMark/>
          </w:tcPr>
          <w:p w14:paraId="6ED352F3" w14:textId="77777777" w:rsidR="00BE4F35" w:rsidRPr="004225C6" w:rsidRDefault="00BE4F35"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8/31</w:t>
            </w:r>
          </w:p>
        </w:tc>
      </w:tr>
      <w:tr w:rsidR="00BE4F35" w:rsidRPr="002F473B" w14:paraId="3252AA22" w14:textId="77777777" w:rsidTr="00B819A8">
        <w:trPr>
          <w:trHeight w:val="280"/>
        </w:trPr>
        <w:tc>
          <w:tcPr>
            <w:tcW w:w="1526" w:type="dxa"/>
            <w:vMerge/>
            <w:noWrap/>
            <w:hideMark/>
          </w:tcPr>
          <w:p w14:paraId="03BAAD19" w14:textId="77777777" w:rsidR="00BE4F35" w:rsidRPr="004225C6" w:rsidRDefault="00BE4F35" w:rsidP="00A83789">
            <w:pPr>
              <w:rPr>
                <w:b/>
                <w:bCs/>
              </w:rPr>
            </w:pPr>
          </w:p>
        </w:tc>
        <w:tc>
          <w:tcPr>
            <w:tcW w:w="8505" w:type="dxa"/>
            <w:noWrap/>
            <w:hideMark/>
          </w:tcPr>
          <w:p w14:paraId="2B8F44E4" w14:textId="77777777" w:rsidR="00BE4F35" w:rsidRPr="009E60E1" w:rsidRDefault="00BE4F35" w:rsidP="00A83789">
            <w:pPr>
              <w:rPr>
                <w:b/>
                <w:bCs/>
                <w:lang w:val="it-IT"/>
              </w:rPr>
            </w:pPr>
            <w:r w:rsidRPr="009E60E1">
              <w:rPr>
                <w:rFonts w:hint="eastAsia"/>
                <w:b/>
                <w:bCs/>
                <w:lang w:val="it-IT"/>
              </w:rPr>
              <w:t xml:space="preserve">Dose: </w:t>
            </w:r>
            <w:r w:rsidRPr="009E60E1">
              <w:rPr>
                <w:lang w:val="it-IT"/>
              </w:rPr>
              <w:t>Gefitinib: 250mg, PO, QD;</w:t>
            </w:r>
            <w:r w:rsidRPr="009E60E1">
              <w:rPr>
                <w:rFonts w:hint="eastAsia"/>
                <w:lang w:val="it-IT"/>
              </w:rPr>
              <w:t xml:space="preserve"> </w:t>
            </w:r>
            <w:r w:rsidRPr="009E60E1">
              <w:rPr>
                <w:lang w:val="it-IT"/>
              </w:rPr>
              <w:t>Erlotinib: 150mg, PO, QD;</w:t>
            </w:r>
            <w:r w:rsidRPr="009E60E1">
              <w:rPr>
                <w:rFonts w:hint="eastAsia"/>
                <w:lang w:val="it-IT"/>
              </w:rPr>
              <w:t xml:space="preserve"> </w:t>
            </w:r>
            <w:r w:rsidRPr="009E60E1">
              <w:rPr>
                <w:lang w:val="it-IT"/>
              </w:rPr>
              <w:t>Icotinib: 125mg, PO, TID;</w:t>
            </w:r>
            <w:r w:rsidRPr="009E60E1">
              <w:rPr>
                <w:rFonts w:hint="eastAsia"/>
                <w:lang w:val="it-IT"/>
              </w:rPr>
              <w:t xml:space="preserve"> </w:t>
            </w:r>
            <w:r w:rsidRPr="009E60E1">
              <w:rPr>
                <w:lang w:val="it-IT"/>
              </w:rPr>
              <w:t>Osimertinib: 80mg, PO, QD.</w:t>
            </w:r>
          </w:p>
        </w:tc>
      </w:tr>
      <w:tr w:rsidR="00BE4F35" w:rsidRPr="004225C6" w14:paraId="2B2CA79B" w14:textId="77777777" w:rsidTr="00B819A8">
        <w:trPr>
          <w:trHeight w:val="280"/>
        </w:trPr>
        <w:tc>
          <w:tcPr>
            <w:tcW w:w="1526" w:type="dxa"/>
            <w:vMerge/>
            <w:noWrap/>
            <w:hideMark/>
          </w:tcPr>
          <w:p w14:paraId="2855A2E2" w14:textId="77777777" w:rsidR="00BE4F35" w:rsidRPr="009E60E1" w:rsidRDefault="00BE4F35" w:rsidP="00A83789">
            <w:pPr>
              <w:rPr>
                <w:b/>
                <w:bCs/>
                <w:lang w:val="it-IT"/>
              </w:rPr>
            </w:pPr>
          </w:p>
        </w:tc>
        <w:tc>
          <w:tcPr>
            <w:tcW w:w="8505" w:type="dxa"/>
            <w:noWrap/>
            <w:hideMark/>
          </w:tcPr>
          <w:p w14:paraId="78568B58" w14:textId="77777777" w:rsidR="00BE4F35" w:rsidRPr="004225C6" w:rsidRDefault="00BE4F35" w:rsidP="00A83789">
            <w:pPr>
              <w:rPr>
                <w:b/>
                <w:bCs/>
              </w:rPr>
            </w:pPr>
            <w:r w:rsidRPr="004225C6">
              <w:rPr>
                <w:rFonts w:hint="eastAsia"/>
                <w:b/>
                <w:bCs/>
              </w:rPr>
              <w:t xml:space="preserve">Tx duration (day): </w:t>
            </w:r>
            <w:r w:rsidRPr="0096579F">
              <w:t>8.93±9.24</w:t>
            </w:r>
            <w:r>
              <w:rPr>
                <w:rFonts w:hint="eastAsia"/>
              </w:rPr>
              <w:t xml:space="preserve"> months</w:t>
            </w:r>
          </w:p>
        </w:tc>
      </w:tr>
      <w:tr w:rsidR="00BE4F35" w:rsidRPr="004225C6" w14:paraId="179C36EA" w14:textId="77777777" w:rsidTr="00B819A8">
        <w:trPr>
          <w:trHeight w:val="280"/>
        </w:trPr>
        <w:tc>
          <w:tcPr>
            <w:tcW w:w="1526" w:type="dxa"/>
            <w:vMerge/>
            <w:noWrap/>
          </w:tcPr>
          <w:p w14:paraId="6B26A9DE" w14:textId="77777777" w:rsidR="00BE4F35" w:rsidRPr="004225C6" w:rsidRDefault="00BE4F35" w:rsidP="00A83789">
            <w:pPr>
              <w:rPr>
                <w:b/>
                <w:bCs/>
              </w:rPr>
            </w:pPr>
          </w:p>
        </w:tc>
        <w:tc>
          <w:tcPr>
            <w:tcW w:w="8505" w:type="dxa"/>
            <w:noWrap/>
          </w:tcPr>
          <w:p w14:paraId="454F8B35" w14:textId="77777777" w:rsidR="00BE4F35" w:rsidRPr="0096579F" w:rsidRDefault="00BE4F35" w:rsidP="00A83789">
            <w:pPr>
              <w:rPr>
                <w:b/>
                <w:bCs/>
              </w:rPr>
            </w:pPr>
            <w:r>
              <w:rPr>
                <w:rFonts w:hint="eastAsia"/>
                <w:b/>
                <w:bCs/>
              </w:rPr>
              <w:t xml:space="preserve">Follow-up time: </w:t>
            </w:r>
            <w:r w:rsidRPr="000631A7">
              <w:t xml:space="preserve">median follow-up time: </w:t>
            </w:r>
            <w:r w:rsidRPr="0096579F">
              <w:rPr>
                <w:rFonts w:hint="eastAsia"/>
              </w:rPr>
              <w:t>22.43</w:t>
            </w:r>
            <w:r>
              <w:rPr>
                <w:rFonts w:hint="eastAsia"/>
              </w:rPr>
              <w:t xml:space="preserve"> months (</w:t>
            </w:r>
            <w:r w:rsidRPr="0096579F">
              <w:rPr>
                <w:rFonts w:hint="eastAsia"/>
              </w:rPr>
              <w:t>8.57~56.39</w:t>
            </w:r>
            <w:r>
              <w:rPr>
                <w:rFonts w:hint="eastAsia"/>
              </w:rPr>
              <w:t>)</w:t>
            </w:r>
          </w:p>
        </w:tc>
      </w:tr>
      <w:tr w:rsidR="00BE4F35" w:rsidRPr="004225C6" w14:paraId="4B953A29" w14:textId="77777777" w:rsidTr="00B819A8">
        <w:trPr>
          <w:trHeight w:val="280"/>
        </w:trPr>
        <w:tc>
          <w:tcPr>
            <w:tcW w:w="1526" w:type="dxa"/>
            <w:vMerge w:val="restart"/>
            <w:noWrap/>
          </w:tcPr>
          <w:p w14:paraId="5EF36D7F" w14:textId="77777777" w:rsidR="00BE4F35" w:rsidRPr="004225C6" w:rsidRDefault="00BE4F35" w:rsidP="00A83789">
            <w:pPr>
              <w:rPr>
                <w:b/>
                <w:bCs/>
              </w:rPr>
            </w:pPr>
            <w:r w:rsidRPr="004225C6">
              <w:rPr>
                <w:rFonts w:hint="eastAsia"/>
                <w:b/>
                <w:bCs/>
              </w:rPr>
              <w:t>Control</w:t>
            </w:r>
          </w:p>
        </w:tc>
        <w:tc>
          <w:tcPr>
            <w:tcW w:w="8505" w:type="dxa"/>
            <w:noWrap/>
          </w:tcPr>
          <w:p w14:paraId="3BBC8DB5" w14:textId="77777777" w:rsidR="00BE4F35" w:rsidRPr="004225C6" w:rsidRDefault="00BE4F35" w:rsidP="00A83789">
            <w:pPr>
              <w:rPr>
                <w:b/>
                <w:bCs/>
              </w:rPr>
            </w:pPr>
            <w:r>
              <w:rPr>
                <w:rFonts w:hint="eastAsia"/>
                <w:b/>
                <w:bCs/>
              </w:rPr>
              <w:t xml:space="preserve">EGFR-TKI: </w:t>
            </w:r>
            <w:r w:rsidRPr="00AD300E">
              <w:t>Observation</w:t>
            </w:r>
          </w:p>
        </w:tc>
      </w:tr>
      <w:tr w:rsidR="00BE4F35" w:rsidRPr="004225C6" w14:paraId="00019D0D" w14:textId="77777777" w:rsidTr="00B819A8">
        <w:trPr>
          <w:trHeight w:val="280"/>
        </w:trPr>
        <w:tc>
          <w:tcPr>
            <w:tcW w:w="1526" w:type="dxa"/>
            <w:vMerge/>
            <w:noWrap/>
            <w:hideMark/>
          </w:tcPr>
          <w:p w14:paraId="36E515D4" w14:textId="77777777" w:rsidR="00BE4F35" w:rsidRPr="004225C6" w:rsidRDefault="00BE4F35" w:rsidP="00A83789">
            <w:pPr>
              <w:rPr>
                <w:b/>
                <w:bCs/>
              </w:rPr>
            </w:pPr>
          </w:p>
        </w:tc>
        <w:tc>
          <w:tcPr>
            <w:tcW w:w="8505" w:type="dxa"/>
            <w:noWrap/>
            <w:hideMark/>
          </w:tcPr>
          <w:p w14:paraId="0D83452E" w14:textId="77777777" w:rsidR="00BE4F35" w:rsidRPr="004225C6" w:rsidRDefault="00BE4F35" w:rsidP="00A83789">
            <w:pPr>
              <w:rPr>
                <w:b/>
                <w:bCs/>
              </w:rPr>
            </w:pPr>
            <w:r w:rsidRPr="004225C6">
              <w:rPr>
                <w:rFonts w:hint="eastAsia"/>
                <w:b/>
                <w:bCs/>
              </w:rPr>
              <w:t xml:space="preserve">Number: </w:t>
            </w:r>
            <w:r>
              <w:rPr>
                <w:rFonts w:hint="eastAsia"/>
              </w:rPr>
              <w:t>43</w:t>
            </w:r>
          </w:p>
        </w:tc>
      </w:tr>
      <w:tr w:rsidR="00BE4F35" w:rsidRPr="004225C6" w14:paraId="3EA8568D" w14:textId="77777777" w:rsidTr="00B819A8">
        <w:trPr>
          <w:trHeight w:val="280"/>
        </w:trPr>
        <w:tc>
          <w:tcPr>
            <w:tcW w:w="1526" w:type="dxa"/>
            <w:vMerge/>
            <w:noWrap/>
            <w:hideMark/>
          </w:tcPr>
          <w:p w14:paraId="58F2BD0F" w14:textId="77777777" w:rsidR="00BE4F35" w:rsidRPr="004225C6" w:rsidRDefault="00BE4F35" w:rsidP="00A83789">
            <w:pPr>
              <w:rPr>
                <w:b/>
                <w:bCs/>
              </w:rPr>
            </w:pPr>
          </w:p>
        </w:tc>
        <w:tc>
          <w:tcPr>
            <w:tcW w:w="8505" w:type="dxa"/>
            <w:noWrap/>
            <w:hideMark/>
          </w:tcPr>
          <w:p w14:paraId="734BD146" w14:textId="77777777" w:rsidR="00BE4F35" w:rsidRPr="004225C6" w:rsidRDefault="00BE4F35"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Pr>
                <w:rFonts w:hint="eastAsia"/>
              </w:rPr>
              <w:t>IA1: 6, IA2: 25, IA3: 12</w:t>
            </w:r>
          </w:p>
        </w:tc>
      </w:tr>
      <w:tr w:rsidR="00BE4F35" w:rsidRPr="004225C6" w14:paraId="18AE5451" w14:textId="77777777" w:rsidTr="00B819A8">
        <w:trPr>
          <w:trHeight w:val="280"/>
        </w:trPr>
        <w:tc>
          <w:tcPr>
            <w:tcW w:w="1526" w:type="dxa"/>
            <w:vMerge/>
            <w:noWrap/>
            <w:hideMark/>
          </w:tcPr>
          <w:p w14:paraId="5B0D3D42" w14:textId="77777777" w:rsidR="00BE4F35" w:rsidRPr="004225C6" w:rsidRDefault="00BE4F35" w:rsidP="00A83789">
            <w:pPr>
              <w:rPr>
                <w:b/>
                <w:bCs/>
              </w:rPr>
            </w:pPr>
          </w:p>
        </w:tc>
        <w:tc>
          <w:tcPr>
            <w:tcW w:w="8505" w:type="dxa"/>
            <w:noWrap/>
            <w:hideMark/>
          </w:tcPr>
          <w:p w14:paraId="25F3E53E" w14:textId="77777777" w:rsidR="00BE4F35" w:rsidRPr="004225C6" w:rsidRDefault="00BE4F35" w:rsidP="00A83789">
            <w:pPr>
              <w:rPr>
                <w:b/>
                <w:bCs/>
              </w:rPr>
            </w:pPr>
            <w:r w:rsidRPr="004225C6">
              <w:rPr>
                <w:rFonts w:hint="eastAsia"/>
                <w:b/>
                <w:bCs/>
              </w:rPr>
              <w:t xml:space="preserve">Age: </w:t>
            </w:r>
            <w:r w:rsidRPr="0096579F">
              <w:rPr>
                <w:rFonts w:hint="eastAsia"/>
              </w:rPr>
              <w:t>≤</w:t>
            </w:r>
            <w:r>
              <w:rPr>
                <w:rFonts w:hint="eastAsia"/>
              </w:rPr>
              <w:t>7</w:t>
            </w:r>
            <w:r w:rsidRPr="00EC4EC1">
              <w:t>0</w:t>
            </w:r>
            <w:r>
              <w:rPr>
                <w:rFonts w:hint="eastAsia"/>
              </w:rPr>
              <w:t>: 38, &gt;7</w:t>
            </w:r>
            <w:r w:rsidRPr="00EC4EC1">
              <w:t>0</w:t>
            </w:r>
            <w:r>
              <w:rPr>
                <w:rFonts w:hint="eastAsia"/>
              </w:rPr>
              <w:t>: 5</w:t>
            </w:r>
          </w:p>
        </w:tc>
      </w:tr>
      <w:tr w:rsidR="00BE4F35" w:rsidRPr="004225C6" w14:paraId="0DC02BA8" w14:textId="77777777" w:rsidTr="00B819A8">
        <w:trPr>
          <w:trHeight w:val="280"/>
        </w:trPr>
        <w:tc>
          <w:tcPr>
            <w:tcW w:w="1526" w:type="dxa"/>
            <w:vMerge/>
            <w:noWrap/>
            <w:hideMark/>
          </w:tcPr>
          <w:p w14:paraId="72E56444" w14:textId="77777777" w:rsidR="00BE4F35" w:rsidRPr="004225C6" w:rsidRDefault="00BE4F35" w:rsidP="00A83789">
            <w:pPr>
              <w:rPr>
                <w:b/>
                <w:bCs/>
              </w:rPr>
            </w:pPr>
          </w:p>
        </w:tc>
        <w:tc>
          <w:tcPr>
            <w:tcW w:w="8505" w:type="dxa"/>
            <w:noWrap/>
            <w:hideMark/>
          </w:tcPr>
          <w:p w14:paraId="6544716C" w14:textId="77777777" w:rsidR="00BE4F35" w:rsidRPr="004225C6" w:rsidRDefault="00BE4F35" w:rsidP="00A83789">
            <w:pPr>
              <w:rPr>
                <w:b/>
                <w:bCs/>
              </w:rPr>
            </w:pPr>
            <w:r w:rsidRPr="004225C6">
              <w:rPr>
                <w:rFonts w:hint="eastAsia"/>
                <w:b/>
                <w:bCs/>
              </w:rPr>
              <w:t xml:space="preserve">Gender(male/female/all): </w:t>
            </w:r>
            <w:r>
              <w:rPr>
                <w:rFonts w:hint="eastAsia"/>
              </w:rPr>
              <w:t>14/29/43</w:t>
            </w:r>
          </w:p>
        </w:tc>
      </w:tr>
      <w:tr w:rsidR="00BE4F35" w:rsidRPr="004225C6" w14:paraId="77AFBC5D" w14:textId="77777777" w:rsidTr="00B819A8">
        <w:trPr>
          <w:trHeight w:val="280"/>
        </w:trPr>
        <w:tc>
          <w:tcPr>
            <w:tcW w:w="1526" w:type="dxa"/>
            <w:vMerge/>
            <w:noWrap/>
            <w:hideMark/>
          </w:tcPr>
          <w:p w14:paraId="20578355" w14:textId="77777777" w:rsidR="00BE4F35" w:rsidRPr="004225C6" w:rsidRDefault="00BE4F35" w:rsidP="00A83789">
            <w:pPr>
              <w:rPr>
                <w:b/>
                <w:bCs/>
              </w:rPr>
            </w:pPr>
          </w:p>
        </w:tc>
        <w:tc>
          <w:tcPr>
            <w:tcW w:w="8505" w:type="dxa"/>
            <w:noWrap/>
            <w:hideMark/>
          </w:tcPr>
          <w:p w14:paraId="5856094D" w14:textId="77777777" w:rsidR="00BE4F35" w:rsidRPr="004225C6" w:rsidRDefault="00BE4F35"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10/33</w:t>
            </w:r>
          </w:p>
        </w:tc>
      </w:tr>
      <w:tr w:rsidR="00BE4F35" w:rsidRPr="004225C6" w14:paraId="28BEAC75" w14:textId="77777777" w:rsidTr="00B819A8">
        <w:trPr>
          <w:trHeight w:val="280"/>
        </w:trPr>
        <w:tc>
          <w:tcPr>
            <w:tcW w:w="1526" w:type="dxa"/>
            <w:vMerge/>
            <w:noWrap/>
            <w:hideMark/>
          </w:tcPr>
          <w:p w14:paraId="2BDA437B" w14:textId="77777777" w:rsidR="00BE4F35" w:rsidRPr="004225C6" w:rsidRDefault="00BE4F35" w:rsidP="00A83789">
            <w:pPr>
              <w:rPr>
                <w:b/>
                <w:bCs/>
              </w:rPr>
            </w:pPr>
          </w:p>
        </w:tc>
        <w:tc>
          <w:tcPr>
            <w:tcW w:w="8505" w:type="dxa"/>
            <w:noWrap/>
            <w:hideMark/>
          </w:tcPr>
          <w:p w14:paraId="6F5B9DB9" w14:textId="77777777" w:rsidR="00BE4F35" w:rsidRPr="004225C6" w:rsidRDefault="00BE4F35" w:rsidP="00A83789">
            <w:pPr>
              <w:rPr>
                <w:b/>
                <w:bCs/>
              </w:rPr>
            </w:pPr>
            <w:r w:rsidRPr="004225C6">
              <w:rPr>
                <w:rFonts w:hint="eastAsia"/>
                <w:b/>
                <w:bCs/>
              </w:rPr>
              <w:t xml:space="preserve">Dose: </w:t>
            </w:r>
            <w:r w:rsidRPr="008D401A">
              <w:rPr>
                <w:rFonts w:hint="eastAsia"/>
              </w:rPr>
              <w:t>NA</w:t>
            </w:r>
          </w:p>
        </w:tc>
      </w:tr>
      <w:tr w:rsidR="00BE4F35" w:rsidRPr="004225C6" w14:paraId="68891805" w14:textId="77777777" w:rsidTr="00B819A8">
        <w:trPr>
          <w:trHeight w:val="280"/>
        </w:trPr>
        <w:tc>
          <w:tcPr>
            <w:tcW w:w="1526" w:type="dxa"/>
            <w:vMerge/>
            <w:noWrap/>
            <w:hideMark/>
          </w:tcPr>
          <w:p w14:paraId="35EACDDC" w14:textId="77777777" w:rsidR="00BE4F35" w:rsidRPr="004225C6" w:rsidRDefault="00BE4F35" w:rsidP="00A83789">
            <w:pPr>
              <w:rPr>
                <w:b/>
                <w:bCs/>
              </w:rPr>
            </w:pPr>
          </w:p>
        </w:tc>
        <w:tc>
          <w:tcPr>
            <w:tcW w:w="8505" w:type="dxa"/>
            <w:noWrap/>
            <w:hideMark/>
          </w:tcPr>
          <w:p w14:paraId="0BE84419" w14:textId="77777777" w:rsidR="00BE4F35" w:rsidRPr="004225C6" w:rsidRDefault="00BE4F35" w:rsidP="00A83789">
            <w:pPr>
              <w:rPr>
                <w:b/>
                <w:bCs/>
              </w:rPr>
            </w:pPr>
            <w:r w:rsidRPr="004225C6">
              <w:rPr>
                <w:rFonts w:hint="eastAsia"/>
                <w:b/>
                <w:bCs/>
              </w:rPr>
              <w:t xml:space="preserve">Tx duration (day): </w:t>
            </w:r>
            <w:r w:rsidRPr="008D401A">
              <w:rPr>
                <w:rFonts w:hint="eastAsia"/>
              </w:rPr>
              <w:t>NA</w:t>
            </w:r>
          </w:p>
        </w:tc>
      </w:tr>
      <w:tr w:rsidR="00BE4F35" w:rsidRPr="004225C6" w14:paraId="0302ED23" w14:textId="77777777" w:rsidTr="00B819A8">
        <w:trPr>
          <w:trHeight w:val="280"/>
        </w:trPr>
        <w:tc>
          <w:tcPr>
            <w:tcW w:w="1526" w:type="dxa"/>
            <w:vMerge/>
            <w:noWrap/>
          </w:tcPr>
          <w:p w14:paraId="6E6B66B5" w14:textId="77777777" w:rsidR="00BE4F35" w:rsidRPr="004225C6" w:rsidRDefault="00BE4F35" w:rsidP="00A83789">
            <w:pPr>
              <w:rPr>
                <w:b/>
                <w:bCs/>
              </w:rPr>
            </w:pPr>
          </w:p>
        </w:tc>
        <w:tc>
          <w:tcPr>
            <w:tcW w:w="8505" w:type="dxa"/>
            <w:noWrap/>
          </w:tcPr>
          <w:p w14:paraId="2950275D" w14:textId="77777777" w:rsidR="00BE4F35" w:rsidRPr="0096579F" w:rsidRDefault="00BE4F35" w:rsidP="00A83789">
            <w:pPr>
              <w:rPr>
                <w:b/>
                <w:bCs/>
              </w:rPr>
            </w:pPr>
            <w:r>
              <w:rPr>
                <w:rFonts w:hint="eastAsia"/>
                <w:b/>
                <w:bCs/>
              </w:rPr>
              <w:t xml:space="preserve">Follow-up time: </w:t>
            </w:r>
            <w:r w:rsidRPr="00AD300E">
              <w:t xml:space="preserve">median follow-up time: </w:t>
            </w:r>
            <w:r w:rsidRPr="0096579F">
              <w:rPr>
                <w:rFonts w:hint="eastAsia"/>
              </w:rPr>
              <w:t>22.16</w:t>
            </w:r>
            <w:r>
              <w:rPr>
                <w:rFonts w:hint="eastAsia"/>
              </w:rPr>
              <w:t xml:space="preserve"> months (</w:t>
            </w:r>
            <w:r w:rsidRPr="0096579F">
              <w:rPr>
                <w:rFonts w:hint="eastAsia"/>
              </w:rPr>
              <w:t>7.14~51.00</w:t>
            </w:r>
            <w:r>
              <w:rPr>
                <w:rFonts w:hint="eastAsia"/>
              </w:rPr>
              <w:t>)</w:t>
            </w:r>
          </w:p>
        </w:tc>
      </w:tr>
      <w:tr w:rsidR="00BE4F35" w:rsidRPr="004225C6" w14:paraId="0A69C575" w14:textId="77777777" w:rsidTr="00B819A8">
        <w:trPr>
          <w:trHeight w:val="280"/>
        </w:trPr>
        <w:tc>
          <w:tcPr>
            <w:tcW w:w="1526" w:type="dxa"/>
            <w:noWrap/>
            <w:hideMark/>
          </w:tcPr>
          <w:p w14:paraId="224FFCBB" w14:textId="77777777" w:rsidR="00BE4F35" w:rsidRPr="004225C6" w:rsidRDefault="00BE4F35" w:rsidP="00A83789">
            <w:pPr>
              <w:rPr>
                <w:b/>
                <w:bCs/>
              </w:rPr>
            </w:pPr>
            <w:r w:rsidRPr="004225C6">
              <w:rPr>
                <w:rFonts w:hint="eastAsia"/>
                <w:b/>
                <w:bCs/>
              </w:rPr>
              <w:t>Outcomes</w:t>
            </w:r>
          </w:p>
        </w:tc>
        <w:tc>
          <w:tcPr>
            <w:tcW w:w="8505" w:type="dxa"/>
            <w:noWrap/>
            <w:hideMark/>
          </w:tcPr>
          <w:p w14:paraId="719F616F" w14:textId="77777777" w:rsidR="00BE4F35" w:rsidRPr="00F32561" w:rsidRDefault="00BE4F35" w:rsidP="00A83789">
            <w:r w:rsidRPr="0096579F">
              <w:rPr>
                <w:rFonts w:hint="eastAsia"/>
              </w:rPr>
              <w:t>median DFS: not reached vs. 44.5 (95%CI, 16.62-72.38</w:t>
            </w:r>
            <w:r w:rsidRPr="0096579F">
              <w:rPr>
                <w:rFonts w:hint="eastAsia"/>
              </w:rPr>
              <w:t>；</w:t>
            </w:r>
            <w:r w:rsidRPr="0096579F">
              <w:rPr>
                <w:rFonts w:hint="eastAsia"/>
              </w:rPr>
              <w:t>p=0.03)</w:t>
            </w:r>
            <w:r>
              <w:rPr>
                <w:rFonts w:hint="eastAsia"/>
              </w:rPr>
              <w:t xml:space="preserve"> </w:t>
            </w:r>
            <w:r w:rsidRPr="0096579F">
              <w:rPr>
                <w:rFonts w:hint="eastAsia"/>
              </w:rPr>
              <w:t>months (HR=0.15; 95</w:t>
            </w:r>
            <w:r w:rsidRPr="0096579F">
              <w:rPr>
                <w:rFonts w:hint="eastAsia"/>
              </w:rPr>
              <w:t>％</w:t>
            </w:r>
            <w:r w:rsidRPr="0096579F">
              <w:rPr>
                <w:rFonts w:hint="eastAsia"/>
              </w:rPr>
              <w:t>CI, 0.03-0.87</w:t>
            </w:r>
            <w:r>
              <w:rPr>
                <w:rFonts w:hint="eastAsia"/>
              </w:rPr>
              <w:t xml:space="preserve">; </w:t>
            </w:r>
            <w:r w:rsidRPr="0096579F">
              <w:rPr>
                <w:rFonts w:hint="eastAsia"/>
              </w:rPr>
              <w:t>P=0.034) (timespan: from 1 January 2016 to 30 September 2022)</w:t>
            </w:r>
          </w:p>
        </w:tc>
      </w:tr>
      <w:tr w:rsidR="00BE4F35" w:rsidRPr="004225C6" w14:paraId="4B5B44D1" w14:textId="77777777" w:rsidTr="00B819A8">
        <w:trPr>
          <w:trHeight w:val="280"/>
        </w:trPr>
        <w:tc>
          <w:tcPr>
            <w:tcW w:w="1526" w:type="dxa"/>
            <w:noWrap/>
            <w:hideMark/>
          </w:tcPr>
          <w:p w14:paraId="16C8BCCC" w14:textId="77777777" w:rsidR="00BE4F35" w:rsidRPr="004225C6" w:rsidRDefault="00BE4F35" w:rsidP="00A83789">
            <w:pPr>
              <w:rPr>
                <w:b/>
                <w:bCs/>
              </w:rPr>
            </w:pPr>
            <w:r w:rsidRPr="004225C6">
              <w:rPr>
                <w:rFonts w:hint="eastAsia"/>
                <w:b/>
                <w:bCs/>
              </w:rPr>
              <w:t>Abstract</w:t>
            </w:r>
          </w:p>
        </w:tc>
        <w:tc>
          <w:tcPr>
            <w:tcW w:w="8505" w:type="dxa"/>
            <w:noWrap/>
            <w:hideMark/>
          </w:tcPr>
          <w:p w14:paraId="2DFFA6CB" w14:textId="77777777" w:rsidR="00BE4F35" w:rsidRDefault="00BE4F35" w:rsidP="00A83789">
            <w:pPr>
              <w:widowControl/>
              <w:rPr>
                <w:color w:val="000000"/>
                <w:sz w:val="22"/>
              </w:rPr>
            </w:pPr>
            <w:r w:rsidRPr="009E3C97">
              <w:rPr>
                <w:b/>
                <w:bCs/>
                <w:color w:val="000000"/>
                <w:sz w:val="22"/>
              </w:rPr>
              <w:t>Research background and purpose</w:t>
            </w:r>
            <w:r>
              <w:rPr>
                <w:rFonts w:hint="eastAsia"/>
                <w:b/>
                <w:bCs/>
                <w:color w:val="000000"/>
                <w:sz w:val="22"/>
              </w:rPr>
              <w:t xml:space="preserve">: </w:t>
            </w:r>
            <w:r w:rsidRPr="009E3C97">
              <w:rPr>
                <w:color w:val="000000"/>
                <w:sz w:val="22"/>
              </w:rPr>
              <w:t>Tumor metastasis can occur in the early stage. Lung adenocarcinoma is a common</w:t>
            </w:r>
            <w:r>
              <w:rPr>
                <w:rFonts w:hint="eastAsia"/>
                <w:color w:val="000000"/>
                <w:sz w:val="22"/>
              </w:rPr>
              <w:t xml:space="preserve"> </w:t>
            </w:r>
            <w:r w:rsidRPr="009E3C97">
              <w:rPr>
                <w:color w:val="000000"/>
                <w:sz w:val="22"/>
              </w:rPr>
              <w:t>pathological type of non-small cell lung cancer (NSCLC), and early hematogenous metastasis</w:t>
            </w:r>
            <w:r>
              <w:rPr>
                <w:rFonts w:hint="eastAsia"/>
                <w:color w:val="000000"/>
                <w:sz w:val="22"/>
              </w:rPr>
              <w:t xml:space="preserve"> </w:t>
            </w:r>
            <w:r w:rsidRPr="009E3C97">
              <w:rPr>
                <w:color w:val="000000"/>
                <w:sz w:val="22"/>
              </w:rPr>
              <w:t xml:space="preserve">is common. Complete resection is the standard </w:t>
            </w:r>
            <w:proofErr w:type="spellStart"/>
            <w:r w:rsidRPr="009E3C97">
              <w:rPr>
                <w:color w:val="000000"/>
                <w:sz w:val="22"/>
              </w:rPr>
              <w:t>ttreatment</w:t>
            </w:r>
            <w:proofErr w:type="spellEnd"/>
            <w:r w:rsidRPr="009E3C97">
              <w:rPr>
                <w:color w:val="000000"/>
                <w:sz w:val="22"/>
              </w:rPr>
              <w:t xml:space="preserve"> for </w:t>
            </w:r>
            <w:proofErr w:type="gramStart"/>
            <w:r w:rsidRPr="009E3C97">
              <w:rPr>
                <w:color w:val="000000"/>
                <w:sz w:val="22"/>
              </w:rPr>
              <w:t>early stage</w:t>
            </w:r>
            <w:proofErr w:type="gramEnd"/>
            <w:r w:rsidRPr="009E3C97">
              <w:rPr>
                <w:color w:val="000000"/>
                <w:sz w:val="22"/>
              </w:rPr>
              <w:t xml:space="preserve"> lung cancer. However, the 5-year overall survival (OS) rate of patients with postoperative stage IA</w:t>
            </w:r>
            <w:r>
              <w:rPr>
                <w:rFonts w:hint="eastAsia"/>
                <w:color w:val="000000"/>
                <w:sz w:val="22"/>
              </w:rPr>
              <w:t xml:space="preserve"> </w:t>
            </w:r>
            <w:r w:rsidRPr="009E3C97">
              <w:rPr>
                <w:color w:val="000000"/>
                <w:sz w:val="22"/>
              </w:rPr>
              <w:t>NSCLC is from 77% to 92%, and the 5-year recurrence rate is 10-30% after surgery, the rate</w:t>
            </w:r>
            <w:r>
              <w:rPr>
                <w:rFonts w:hint="eastAsia"/>
                <w:color w:val="000000"/>
                <w:sz w:val="22"/>
              </w:rPr>
              <w:t xml:space="preserve"> </w:t>
            </w:r>
            <w:r w:rsidRPr="009E3C97">
              <w:rPr>
                <w:color w:val="000000"/>
                <w:sz w:val="22"/>
              </w:rPr>
              <w:t>of 2-year disease-free survival (DFS) rate after operation is about 70-80%. The risk of</w:t>
            </w:r>
            <w:r>
              <w:rPr>
                <w:rFonts w:hint="eastAsia"/>
                <w:color w:val="000000"/>
                <w:sz w:val="22"/>
              </w:rPr>
              <w:t xml:space="preserve"> </w:t>
            </w:r>
            <w:r w:rsidRPr="009E3C97">
              <w:rPr>
                <w:color w:val="000000"/>
                <w:sz w:val="22"/>
              </w:rPr>
              <w:t>recurrence and metastasis in patients with EGFR positive stage IA NSCLC was similar to that</w:t>
            </w:r>
            <w:r>
              <w:rPr>
                <w:rFonts w:hint="eastAsia"/>
                <w:color w:val="000000"/>
                <w:sz w:val="22"/>
              </w:rPr>
              <w:t xml:space="preserve"> </w:t>
            </w:r>
            <w:r w:rsidRPr="009E3C97">
              <w:rPr>
                <w:color w:val="000000"/>
                <w:sz w:val="22"/>
              </w:rPr>
              <w:t>in stage IB patients. It is speculated that some patients with lung cancer may have distant</w:t>
            </w:r>
            <w:r>
              <w:rPr>
                <w:rFonts w:hint="eastAsia"/>
                <w:color w:val="000000"/>
                <w:sz w:val="22"/>
              </w:rPr>
              <w:t xml:space="preserve"> </w:t>
            </w:r>
            <w:r w:rsidRPr="009E3C97">
              <w:rPr>
                <w:color w:val="000000"/>
                <w:sz w:val="22"/>
              </w:rPr>
              <w:t>micro-metastasis at the time of surgery, which were not in the real "early stage". Compared</w:t>
            </w:r>
            <w:r>
              <w:rPr>
                <w:rFonts w:hint="eastAsia"/>
                <w:color w:val="000000"/>
                <w:sz w:val="22"/>
              </w:rPr>
              <w:t xml:space="preserve"> </w:t>
            </w:r>
            <w:r w:rsidRPr="009E3C97">
              <w:rPr>
                <w:color w:val="000000"/>
                <w:sz w:val="22"/>
              </w:rPr>
              <w:t>with stage I squamous cell carcinoma, lung adenocarcinoma has a poor long-term prognosis. At present, the 5-year OS rate of adenocarcinoma in situ (AIS) and micro-invasive</w:t>
            </w:r>
            <w:r>
              <w:rPr>
                <w:rFonts w:hint="eastAsia"/>
                <w:color w:val="000000"/>
                <w:sz w:val="22"/>
              </w:rPr>
              <w:t xml:space="preserve"> </w:t>
            </w:r>
            <w:r w:rsidRPr="009E3C97">
              <w:rPr>
                <w:color w:val="000000"/>
                <w:sz w:val="22"/>
              </w:rPr>
              <w:t>adenocarcinoma (MIA) both are 100%, AIS been classified as precancerous lesion in the 2021</w:t>
            </w:r>
            <w:r>
              <w:rPr>
                <w:rFonts w:hint="eastAsia"/>
                <w:color w:val="000000"/>
                <w:sz w:val="22"/>
              </w:rPr>
              <w:t xml:space="preserve"> </w:t>
            </w:r>
            <w:r w:rsidRPr="009E3C97">
              <w:rPr>
                <w:color w:val="000000"/>
                <w:sz w:val="22"/>
              </w:rPr>
              <w:t>edition of WHO lung tumor classification, while MIA still remains. It is suggested that the</w:t>
            </w:r>
            <w:r>
              <w:rPr>
                <w:rFonts w:hint="eastAsia"/>
                <w:color w:val="000000"/>
                <w:sz w:val="22"/>
              </w:rPr>
              <w:t xml:space="preserve"> </w:t>
            </w:r>
            <w:r w:rsidRPr="009E3C97">
              <w:rPr>
                <w:color w:val="000000"/>
                <w:sz w:val="22"/>
              </w:rPr>
              <w:t>appearance of invasive components is the main cause of histological heterogeneity in early</w:t>
            </w:r>
            <w:r>
              <w:rPr>
                <w:rFonts w:hint="eastAsia"/>
                <w:color w:val="000000"/>
                <w:sz w:val="22"/>
              </w:rPr>
              <w:t xml:space="preserve"> </w:t>
            </w:r>
            <w:proofErr w:type="spellStart"/>
            <w:r w:rsidRPr="009E3C97">
              <w:rPr>
                <w:color w:val="000000"/>
                <w:sz w:val="22"/>
              </w:rPr>
              <w:t>satge</w:t>
            </w:r>
            <w:proofErr w:type="spellEnd"/>
            <w:r w:rsidRPr="009E3C97">
              <w:rPr>
                <w:color w:val="000000"/>
                <w:sz w:val="22"/>
              </w:rPr>
              <w:t xml:space="preserve"> adenocarcinoma, with the increase of invasive components, significantly increased risk</w:t>
            </w:r>
            <w:r>
              <w:rPr>
                <w:rFonts w:hint="eastAsia"/>
                <w:color w:val="000000"/>
                <w:sz w:val="22"/>
              </w:rPr>
              <w:t xml:space="preserve"> </w:t>
            </w:r>
            <w:r w:rsidRPr="009E3C97">
              <w:rPr>
                <w:color w:val="000000"/>
                <w:sz w:val="22"/>
              </w:rPr>
              <w:t>of recurrence and metastasis. In summary, invasive adenocarcinoma is the main factor leading</w:t>
            </w:r>
            <w:r>
              <w:rPr>
                <w:rFonts w:hint="eastAsia"/>
                <w:color w:val="000000"/>
                <w:sz w:val="22"/>
              </w:rPr>
              <w:t xml:space="preserve"> </w:t>
            </w:r>
            <w:r w:rsidRPr="009E3C97">
              <w:rPr>
                <w:color w:val="000000"/>
                <w:sz w:val="22"/>
              </w:rPr>
              <w:t>to the decreased survival rate of patients with stage IA. TNM stage of tumor alone cannot</w:t>
            </w:r>
            <w:r>
              <w:rPr>
                <w:rFonts w:hint="eastAsia"/>
                <w:color w:val="000000"/>
                <w:sz w:val="22"/>
              </w:rPr>
              <w:t xml:space="preserve"> </w:t>
            </w:r>
            <w:r w:rsidRPr="009E3C97">
              <w:rPr>
                <w:color w:val="000000"/>
                <w:sz w:val="22"/>
              </w:rPr>
              <w:t>well predict the recurrence and metastasis of stage I lung adenocarcinoma. There are many</w:t>
            </w:r>
            <w:r>
              <w:rPr>
                <w:rFonts w:hint="eastAsia"/>
                <w:color w:val="000000"/>
                <w:sz w:val="22"/>
              </w:rPr>
              <w:t xml:space="preserve"> </w:t>
            </w:r>
            <w:r w:rsidRPr="009E3C97">
              <w:rPr>
                <w:color w:val="000000"/>
                <w:sz w:val="22"/>
              </w:rPr>
              <w:t xml:space="preserve">risk factors show significant impact on the early </w:t>
            </w:r>
            <w:proofErr w:type="spellStart"/>
            <w:r w:rsidRPr="009E3C97">
              <w:rPr>
                <w:color w:val="000000"/>
                <w:sz w:val="22"/>
              </w:rPr>
              <w:t>recurrenceand</w:t>
            </w:r>
            <w:proofErr w:type="spellEnd"/>
            <w:r w:rsidRPr="009E3C97">
              <w:rPr>
                <w:color w:val="000000"/>
                <w:sz w:val="22"/>
              </w:rPr>
              <w:t xml:space="preserve"> metastasis of stage IA</w:t>
            </w:r>
            <w:r>
              <w:rPr>
                <w:rFonts w:hint="eastAsia"/>
                <w:color w:val="000000"/>
                <w:sz w:val="22"/>
              </w:rPr>
              <w:t xml:space="preserve"> </w:t>
            </w:r>
            <w:r w:rsidRPr="009E3C97">
              <w:rPr>
                <w:color w:val="000000"/>
                <w:sz w:val="22"/>
              </w:rPr>
              <w:t>invasive adenocarcinoma after surgery, such as minimal residual disease (MRD), tumor</w:t>
            </w:r>
            <w:r>
              <w:rPr>
                <w:rFonts w:hint="eastAsia"/>
                <w:color w:val="000000"/>
                <w:sz w:val="22"/>
              </w:rPr>
              <w:t xml:space="preserve"> </w:t>
            </w:r>
            <w:r w:rsidRPr="009E3C97">
              <w:rPr>
                <w:color w:val="000000"/>
                <w:sz w:val="22"/>
              </w:rPr>
              <w:t>vessel invasion (TVI), epithelial-mesenchymal transformation (EMT), tumor spread through</w:t>
            </w:r>
            <w:r>
              <w:rPr>
                <w:rFonts w:hint="eastAsia"/>
                <w:color w:val="000000"/>
                <w:sz w:val="22"/>
              </w:rPr>
              <w:t xml:space="preserve"> </w:t>
            </w:r>
            <w:r w:rsidRPr="009E3C97">
              <w:rPr>
                <w:rFonts w:hint="eastAsia"/>
                <w:color w:val="000000"/>
                <w:sz w:val="22"/>
              </w:rPr>
              <w:t>air space (STAS)</w:t>
            </w:r>
            <w:r w:rsidRPr="009E3C97">
              <w:rPr>
                <w:rFonts w:hint="eastAsia"/>
                <w:color w:val="000000"/>
                <w:sz w:val="22"/>
              </w:rPr>
              <w:t>，</w:t>
            </w:r>
            <w:r w:rsidRPr="009E3C97">
              <w:rPr>
                <w:rFonts w:hint="eastAsia"/>
                <w:color w:val="000000"/>
                <w:sz w:val="22"/>
              </w:rPr>
              <w:t>micropapillary and solid components</w:t>
            </w:r>
            <w:r w:rsidRPr="009E3C97">
              <w:rPr>
                <w:rFonts w:hint="eastAsia"/>
                <w:color w:val="000000"/>
                <w:sz w:val="22"/>
              </w:rPr>
              <w:t>≥</w:t>
            </w:r>
            <w:r w:rsidRPr="009E3C97">
              <w:rPr>
                <w:rFonts w:hint="eastAsia"/>
                <w:color w:val="000000"/>
                <w:sz w:val="22"/>
              </w:rPr>
              <w:t>5% in the tumor. How to identify</w:t>
            </w:r>
            <w:r>
              <w:rPr>
                <w:rFonts w:hint="eastAsia"/>
                <w:color w:val="000000"/>
                <w:sz w:val="22"/>
              </w:rPr>
              <w:t xml:space="preserve"> </w:t>
            </w:r>
            <w:r w:rsidRPr="009E3C97">
              <w:rPr>
                <w:color w:val="000000"/>
                <w:sz w:val="22"/>
              </w:rPr>
              <w:t>the patients with recurrent high-risk stage IA lung adenocarcinoma as soon as possible and</w:t>
            </w:r>
            <w:r>
              <w:rPr>
                <w:rFonts w:hint="eastAsia"/>
                <w:color w:val="000000"/>
                <w:sz w:val="22"/>
              </w:rPr>
              <w:t xml:space="preserve"> </w:t>
            </w:r>
            <w:r w:rsidRPr="009E3C97">
              <w:rPr>
                <w:color w:val="000000"/>
                <w:sz w:val="22"/>
              </w:rPr>
              <w:t>further improve the five-year OS rate of the population is an urgent clinical problem. Epidermal growth factor receptor (EGFR) is the most common type of driving gene mutation</w:t>
            </w:r>
            <w:r>
              <w:rPr>
                <w:rFonts w:hint="eastAsia"/>
                <w:color w:val="000000"/>
                <w:sz w:val="22"/>
              </w:rPr>
              <w:t xml:space="preserve"> </w:t>
            </w:r>
            <w:r w:rsidRPr="009E3C97">
              <w:rPr>
                <w:color w:val="000000"/>
                <w:sz w:val="22"/>
              </w:rPr>
              <w:t>in lung adenocarcinoma. The benefits of epidermal growth factor receptor tyrosine kinase</w:t>
            </w:r>
            <w:r>
              <w:rPr>
                <w:rFonts w:hint="eastAsia"/>
                <w:color w:val="000000"/>
                <w:sz w:val="22"/>
              </w:rPr>
              <w:t xml:space="preserve"> </w:t>
            </w:r>
            <w:r w:rsidRPr="009E3C97">
              <w:rPr>
                <w:color w:val="000000"/>
                <w:sz w:val="22"/>
              </w:rPr>
              <w:t>inhibitors (EGFR-TKIs) applied to EGFR mutant NSCLC have been gradually confirmed</w:t>
            </w:r>
            <w:r>
              <w:rPr>
                <w:rFonts w:hint="eastAsia"/>
                <w:color w:val="000000"/>
                <w:sz w:val="22"/>
              </w:rPr>
              <w:t xml:space="preserve"> </w:t>
            </w:r>
            <w:r w:rsidRPr="009E3C97">
              <w:rPr>
                <w:color w:val="000000"/>
                <w:sz w:val="22"/>
              </w:rPr>
              <w:t>from advanced stage to stage IB. At present, the ADAURA2 study, a large-scale international</w:t>
            </w:r>
            <w:r>
              <w:rPr>
                <w:rFonts w:hint="eastAsia"/>
                <w:color w:val="000000"/>
                <w:sz w:val="22"/>
              </w:rPr>
              <w:t xml:space="preserve"> </w:t>
            </w:r>
            <w:r w:rsidRPr="009E3C97">
              <w:rPr>
                <w:color w:val="000000"/>
                <w:sz w:val="22"/>
              </w:rPr>
              <w:t xml:space="preserve">clinical study of adjuvant </w:t>
            </w:r>
            <w:proofErr w:type="spellStart"/>
            <w:r w:rsidRPr="009E3C97">
              <w:rPr>
                <w:color w:val="000000"/>
                <w:sz w:val="22"/>
              </w:rPr>
              <w:t>osimertinib</w:t>
            </w:r>
            <w:proofErr w:type="spellEnd"/>
            <w:r w:rsidRPr="009E3C97">
              <w:rPr>
                <w:color w:val="000000"/>
                <w:sz w:val="22"/>
              </w:rPr>
              <w:t xml:space="preserve"> treatment after surgery for stage IA2-IA3 non-small cell</w:t>
            </w:r>
            <w:r>
              <w:rPr>
                <w:rFonts w:hint="eastAsia"/>
                <w:color w:val="000000"/>
                <w:sz w:val="22"/>
              </w:rPr>
              <w:t xml:space="preserve"> </w:t>
            </w:r>
            <w:r w:rsidRPr="009E3C97">
              <w:rPr>
                <w:color w:val="000000"/>
                <w:sz w:val="22"/>
              </w:rPr>
              <w:t>lung cancer, has also been launched. Compared with chemotherapy, EGFR-TKIs has higher</w:t>
            </w:r>
            <w:r>
              <w:rPr>
                <w:rFonts w:hint="eastAsia"/>
                <w:color w:val="000000"/>
                <w:sz w:val="22"/>
              </w:rPr>
              <w:t xml:space="preserve"> </w:t>
            </w:r>
            <w:r w:rsidRPr="009E3C97">
              <w:rPr>
                <w:color w:val="000000"/>
                <w:sz w:val="22"/>
              </w:rPr>
              <w:t>effective rate and lower side effects. The survival status of EGFR-positive mutation stage IA</w:t>
            </w:r>
            <w:r>
              <w:rPr>
                <w:rFonts w:hint="eastAsia"/>
                <w:color w:val="000000"/>
                <w:sz w:val="22"/>
              </w:rPr>
              <w:t xml:space="preserve"> </w:t>
            </w:r>
            <w:r w:rsidRPr="009E3C97">
              <w:rPr>
                <w:color w:val="000000"/>
                <w:sz w:val="22"/>
              </w:rPr>
              <w:t xml:space="preserve">invasive lung adenocarcinoma may </w:t>
            </w:r>
            <w:r w:rsidRPr="009E3C97">
              <w:rPr>
                <w:color w:val="000000"/>
                <w:sz w:val="22"/>
              </w:rPr>
              <w:lastRenderedPageBreak/>
              <w:t>be improved by adjuvant targeted therapy after</w:t>
            </w:r>
            <w:r>
              <w:rPr>
                <w:rFonts w:hint="eastAsia"/>
                <w:color w:val="000000"/>
                <w:sz w:val="22"/>
              </w:rPr>
              <w:t xml:space="preserve"> </w:t>
            </w:r>
            <w:proofErr w:type="spellStart"/>
            <w:r w:rsidRPr="009E3C97">
              <w:rPr>
                <w:color w:val="000000"/>
                <w:sz w:val="22"/>
              </w:rPr>
              <w:t>completeresection</w:t>
            </w:r>
            <w:proofErr w:type="spellEnd"/>
            <w:r w:rsidRPr="009E3C97">
              <w:rPr>
                <w:color w:val="000000"/>
                <w:sz w:val="22"/>
              </w:rPr>
              <w:t>. In this paper, we selected the patients with EGFR-positive mutation and</w:t>
            </w:r>
            <w:r>
              <w:rPr>
                <w:rFonts w:hint="eastAsia"/>
                <w:color w:val="000000"/>
                <w:sz w:val="22"/>
              </w:rPr>
              <w:t xml:space="preserve"> </w:t>
            </w:r>
            <w:r w:rsidRPr="009E3C97">
              <w:rPr>
                <w:color w:val="000000"/>
                <w:sz w:val="22"/>
              </w:rPr>
              <w:t>pathological type of invasive lung adenocarcinoma as the high-risk group for postoperative</w:t>
            </w:r>
            <w:r>
              <w:rPr>
                <w:rFonts w:hint="eastAsia"/>
                <w:color w:val="000000"/>
                <w:sz w:val="22"/>
              </w:rPr>
              <w:t xml:space="preserve"> </w:t>
            </w:r>
            <w:r w:rsidRPr="009E3C97">
              <w:rPr>
                <w:color w:val="000000"/>
                <w:sz w:val="22"/>
              </w:rPr>
              <w:t>recurrence of stage IA lung adenocarcinoma, and retrospectively analyzed the efficacy and</w:t>
            </w:r>
            <w:r>
              <w:rPr>
                <w:rFonts w:hint="eastAsia"/>
                <w:color w:val="000000"/>
                <w:sz w:val="22"/>
              </w:rPr>
              <w:t xml:space="preserve"> </w:t>
            </w:r>
            <w:r w:rsidRPr="009E3C97">
              <w:rPr>
                <w:color w:val="000000"/>
                <w:sz w:val="22"/>
              </w:rPr>
              <w:t>safety of adjuvant targeted therapy for EGFR-positive IA stage invasive lung adenocarcinoma</w:t>
            </w:r>
            <w:r>
              <w:rPr>
                <w:rFonts w:hint="eastAsia"/>
                <w:color w:val="000000"/>
                <w:sz w:val="22"/>
              </w:rPr>
              <w:t xml:space="preserve"> </w:t>
            </w:r>
            <w:r w:rsidRPr="009E3C97">
              <w:rPr>
                <w:color w:val="000000"/>
                <w:sz w:val="22"/>
              </w:rPr>
              <w:t>after complete resection.</w:t>
            </w:r>
          </w:p>
          <w:p w14:paraId="43AE7491" w14:textId="77777777" w:rsidR="00BE4F35" w:rsidRDefault="00BE4F35" w:rsidP="00A83789">
            <w:pPr>
              <w:widowControl/>
              <w:rPr>
                <w:rFonts w:eastAsia="宋体"/>
                <w:color w:val="000000"/>
                <w:sz w:val="22"/>
              </w:rPr>
            </w:pPr>
            <w:r w:rsidRPr="009E3C97">
              <w:rPr>
                <w:rFonts w:eastAsia="宋体"/>
                <w:b/>
                <w:bCs/>
                <w:color w:val="000000"/>
                <w:sz w:val="22"/>
              </w:rPr>
              <w:t>Research methods</w:t>
            </w:r>
            <w:r>
              <w:rPr>
                <w:rFonts w:eastAsia="宋体" w:hint="eastAsia"/>
                <w:b/>
                <w:bCs/>
                <w:color w:val="000000"/>
                <w:sz w:val="22"/>
              </w:rPr>
              <w:t xml:space="preserve">: </w:t>
            </w:r>
            <w:r w:rsidRPr="009E3C97">
              <w:rPr>
                <w:rFonts w:eastAsia="宋体"/>
                <w:color w:val="000000"/>
                <w:sz w:val="22"/>
              </w:rPr>
              <w:t>The clinical data of patients who were hospitalized in our hospital from January 1, 2016</w:t>
            </w:r>
            <w:r>
              <w:rPr>
                <w:rFonts w:eastAsia="宋体" w:hint="eastAsia"/>
                <w:color w:val="000000"/>
                <w:sz w:val="22"/>
              </w:rPr>
              <w:t xml:space="preserve"> </w:t>
            </w:r>
            <w:r w:rsidRPr="009E3C97">
              <w:rPr>
                <w:rFonts w:eastAsia="宋体"/>
                <w:color w:val="000000"/>
                <w:sz w:val="22"/>
              </w:rPr>
              <w:t>to September 30, 2022 were collected. The clinical baseline of the above two groups of</w:t>
            </w:r>
            <w:r>
              <w:rPr>
                <w:rFonts w:eastAsia="宋体" w:hint="eastAsia"/>
                <w:color w:val="000000"/>
                <w:sz w:val="22"/>
              </w:rPr>
              <w:t xml:space="preserve"> </w:t>
            </w:r>
            <w:r w:rsidRPr="009E3C97">
              <w:rPr>
                <w:rFonts w:eastAsia="宋体"/>
                <w:color w:val="000000"/>
                <w:sz w:val="22"/>
              </w:rPr>
              <w:t>patients was consistent. In order to further balance the baseline consistency of each clinical</w:t>
            </w:r>
            <w:r>
              <w:rPr>
                <w:rFonts w:eastAsia="宋体" w:hint="eastAsia"/>
                <w:color w:val="000000"/>
                <w:sz w:val="22"/>
              </w:rPr>
              <w:t xml:space="preserve"> </w:t>
            </w:r>
            <w:r w:rsidRPr="009E3C97">
              <w:rPr>
                <w:rFonts w:eastAsia="宋体"/>
                <w:color w:val="000000"/>
                <w:sz w:val="22"/>
              </w:rPr>
              <w:t>feature, reduce the additive effect of each clinical feature, we selected age, sex, smoking</w:t>
            </w:r>
            <w:r>
              <w:rPr>
                <w:rFonts w:eastAsia="宋体" w:hint="eastAsia"/>
                <w:color w:val="000000"/>
                <w:sz w:val="22"/>
              </w:rPr>
              <w:t xml:space="preserve"> </w:t>
            </w:r>
            <w:r w:rsidRPr="009E3C97">
              <w:rPr>
                <w:rFonts w:eastAsia="宋体"/>
                <w:color w:val="000000"/>
                <w:sz w:val="22"/>
              </w:rPr>
              <w:t>history, pathological grade of IASLC, clinical stage, type of gene mutation, STAS, and</w:t>
            </w:r>
            <w:r>
              <w:rPr>
                <w:rFonts w:eastAsia="宋体" w:hint="eastAsia"/>
                <w:color w:val="000000"/>
                <w:sz w:val="22"/>
              </w:rPr>
              <w:t xml:space="preserve"> </w:t>
            </w:r>
            <w:r w:rsidRPr="009E3C97">
              <w:rPr>
                <w:rFonts w:eastAsia="宋体"/>
                <w:color w:val="000000"/>
                <w:sz w:val="22"/>
              </w:rPr>
              <w:t>postoperative chemotherapy as covariates for 1:1 use of propensity Score Matching (PSM). The observation was treated with EGFR-TKIs before tumor recurrence and metastasis, and</w:t>
            </w:r>
            <w:r>
              <w:rPr>
                <w:rFonts w:eastAsia="宋体" w:hint="eastAsia"/>
                <w:color w:val="000000"/>
                <w:sz w:val="22"/>
              </w:rPr>
              <w:t xml:space="preserve"> </w:t>
            </w:r>
            <w:r w:rsidRPr="009E3C97">
              <w:rPr>
                <w:rFonts w:eastAsia="宋体"/>
                <w:color w:val="000000"/>
                <w:sz w:val="22"/>
              </w:rPr>
              <w:t>postoperative chemotherapy was allowed. The control group was not treated with</w:t>
            </w:r>
            <w:r>
              <w:rPr>
                <w:rFonts w:eastAsia="宋体" w:hint="eastAsia"/>
                <w:color w:val="000000"/>
                <w:sz w:val="22"/>
              </w:rPr>
              <w:t xml:space="preserve"> </w:t>
            </w:r>
            <w:r w:rsidRPr="009E3C97">
              <w:rPr>
                <w:rFonts w:eastAsia="宋体"/>
                <w:color w:val="000000"/>
                <w:sz w:val="22"/>
              </w:rPr>
              <w:t>EGFR-TKIs or only received chemotherapy before tumor recurrence and metastasis. Disease-free survival (DFS) as the primary endpoint, DFS is defined as the time from</w:t>
            </w:r>
            <w:r>
              <w:rPr>
                <w:rFonts w:eastAsia="宋体" w:hint="eastAsia"/>
                <w:color w:val="000000"/>
                <w:sz w:val="22"/>
              </w:rPr>
              <w:t xml:space="preserve"> </w:t>
            </w:r>
            <w:r w:rsidRPr="009E3C97">
              <w:rPr>
                <w:rFonts w:eastAsia="宋体"/>
                <w:color w:val="000000"/>
                <w:sz w:val="22"/>
              </w:rPr>
              <w:t>postoperative to disease recurrence or metastasis. The clinical characteristics, postoperative</w:t>
            </w:r>
            <w:r>
              <w:rPr>
                <w:rFonts w:eastAsia="宋体" w:hint="eastAsia"/>
                <w:color w:val="000000"/>
                <w:sz w:val="22"/>
              </w:rPr>
              <w:t xml:space="preserve"> </w:t>
            </w:r>
            <w:r w:rsidRPr="009E3C97">
              <w:rPr>
                <w:rFonts w:eastAsia="宋体"/>
                <w:color w:val="000000"/>
                <w:sz w:val="22"/>
              </w:rPr>
              <w:t>treatment plan and efficacy, median disease-free survival (median DFS) and safety of the</w:t>
            </w:r>
            <w:r>
              <w:rPr>
                <w:rFonts w:eastAsia="宋体" w:hint="eastAsia"/>
                <w:color w:val="000000"/>
                <w:sz w:val="22"/>
              </w:rPr>
              <w:t xml:space="preserve"> </w:t>
            </w:r>
            <w:r w:rsidRPr="009E3C97">
              <w:rPr>
                <w:rFonts w:eastAsia="宋体"/>
                <w:color w:val="000000"/>
                <w:sz w:val="22"/>
              </w:rPr>
              <w:t>above patients were sorted and analyzed. The safety analysis was conducted according to the</w:t>
            </w:r>
            <w:r>
              <w:rPr>
                <w:rFonts w:eastAsia="宋体" w:hint="eastAsia"/>
                <w:color w:val="000000"/>
                <w:sz w:val="22"/>
              </w:rPr>
              <w:t xml:space="preserve"> </w:t>
            </w:r>
            <w:r w:rsidRPr="009E3C97">
              <w:rPr>
                <w:rFonts w:eastAsia="宋体"/>
                <w:color w:val="000000"/>
                <w:sz w:val="22"/>
              </w:rPr>
              <w:t>Common Terminology Criteria for Adverse Events (CTCAE) version 5.0</w:t>
            </w:r>
          </w:p>
          <w:p w14:paraId="16BAA8B5" w14:textId="77777777" w:rsidR="00BE4F35" w:rsidRDefault="00BE4F35" w:rsidP="00A83789">
            <w:pPr>
              <w:widowControl/>
              <w:rPr>
                <w:rFonts w:eastAsia="宋体"/>
                <w:b/>
                <w:bCs/>
                <w:color w:val="000000"/>
                <w:sz w:val="22"/>
              </w:rPr>
            </w:pPr>
            <w:r w:rsidRPr="009E3C97">
              <w:rPr>
                <w:rFonts w:eastAsia="宋体"/>
                <w:b/>
                <w:bCs/>
                <w:color w:val="000000"/>
                <w:sz w:val="22"/>
              </w:rPr>
              <w:t>Research results</w:t>
            </w:r>
            <w:r>
              <w:rPr>
                <w:rFonts w:eastAsia="宋体" w:hint="eastAsia"/>
                <w:b/>
                <w:bCs/>
                <w:color w:val="000000"/>
                <w:sz w:val="22"/>
              </w:rPr>
              <w:t xml:space="preserve">: </w:t>
            </w:r>
          </w:p>
          <w:p w14:paraId="11E6ECEA" w14:textId="77777777" w:rsidR="00BE4F35" w:rsidRDefault="00BE4F35" w:rsidP="00A83789">
            <w:pPr>
              <w:widowControl/>
              <w:rPr>
                <w:rFonts w:eastAsia="宋体"/>
                <w:color w:val="000000"/>
                <w:sz w:val="22"/>
              </w:rPr>
            </w:pPr>
            <w:r w:rsidRPr="009E3C97">
              <w:rPr>
                <w:rFonts w:eastAsia="宋体"/>
                <w:color w:val="000000"/>
                <w:sz w:val="22"/>
              </w:rPr>
              <w:t>1. The follow-up date ended on September 30, 2022. A total of 82 patients were included, and 34 pairs of observation group and control group were matched at 1:1 by PSM. After</w:t>
            </w:r>
            <w:r>
              <w:rPr>
                <w:rFonts w:eastAsia="宋体" w:hint="eastAsia"/>
                <w:color w:val="000000"/>
                <w:sz w:val="22"/>
              </w:rPr>
              <w:t xml:space="preserve"> </w:t>
            </w:r>
            <w:r w:rsidRPr="009E3C97">
              <w:rPr>
                <w:rFonts w:eastAsia="宋体"/>
                <w:color w:val="000000"/>
                <w:sz w:val="22"/>
              </w:rPr>
              <w:t>matching, the median follow-up time of observation group and control group was 22.43</w:t>
            </w:r>
            <w:r>
              <w:rPr>
                <w:rFonts w:eastAsia="宋体" w:hint="eastAsia"/>
                <w:color w:val="000000"/>
                <w:sz w:val="22"/>
              </w:rPr>
              <w:t xml:space="preserve"> </w:t>
            </w:r>
            <w:r w:rsidRPr="009E3C97">
              <w:rPr>
                <w:rFonts w:eastAsia="宋体"/>
                <w:color w:val="000000"/>
                <w:sz w:val="22"/>
              </w:rPr>
              <w:t>months (Range, 8.57-56.39) and 22.16 months (Range,7.14-51.00), respectively. A total of 13</w:t>
            </w:r>
            <w:r>
              <w:rPr>
                <w:rFonts w:eastAsia="宋体" w:hint="eastAsia"/>
                <w:color w:val="000000"/>
                <w:sz w:val="22"/>
              </w:rPr>
              <w:t xml:space="preserve"> </w:t>
            </w:r>
            <w:r w:rsidRPr="009E3C97">
              <w:rPr>
                <w:rFonts w:eastAsia="宋体"/>
                <w:color w:val="000000"/>
                <w:sz w:val="22"/>
              </w:rPr>
              <w:t>patients had endpoint events, including 3 cases (8.8%) in the observation group and 10 cases</w:t>
            </w:r>
            <w:r>
              <w:rPr>
                <w:rFonts w:eastAsia="宋体" w:hint="eastAsia"/>
                <w:color w:val="000000"/>
                <w:sz w:val="22"/>
              </w:rPr>
              <w:t xml:space="preserve"> </w:t>
            </w:r>
            <w:r w:rsidRPr="009E3C97">
              <w:rPr>
                <w:rFonts w:eastAsia="宋体"/>
                <w:color w:val="000000"/>
                <w:sz w:val="22"/>
              </w:rPr>
              <w:t>(29.4%) in the control group. No lymph node metastasis was found in the 13 patients after</w:t>
            </w:r>
            <w:r>
              <w:rPr>
                <w:rFonts w:eastAsia="宋体" w:hint="eastAsia"/>
                <w:color w:val="000000"/>
                <w:sz w:val="22"/>
              </w:rPr>
              <w:t xml:space="preserve"> </w:t>
            </w:r>
            <w:r w:rsidRPr="009E3C97">
              <w:rPr>
                <w:rFonts w:eastAsia="宋体"/>
                <w:color w:val="000000"/>
                <w:sz w:val="22"/>
              </w:rPr>
              <w:t xml:space="preserve">intraoperative lymph node dissection and re-examination by pathologists. </w:t>
            </w:r>
          </w:p>
          <w:p w14:paraId="631B9995" w14:textId="77777777" w:rsidR="00BE4F35" w:rsidRDefault="00BE4F35" w:rsidP="00A83789">
            <w:pPr>
              <w:widowControl/>
              <w:rPr>
                <w:rFonts w:eastAsia="宋体"/>
                <w:color w:val="000000"/>
                <w:sz w:val="22"/>
              </w:rPr>
            </w:pPr>
            <w:r w:rsidRPr="009E3C97">
              <w:rPr>
                <w:rFonts w:eastAsia="宋体"/>
                <w:color w:val="000000"/>
                <w:sz w:val="22"/>
              </w:rPr>
              <w:t>2. The 2-year DFS rate and 3-year DFS rate in the observation group and the control</w:t>
            </w:r>
            <w:r>
              <w:rPr>
                <w:rFonts w:eastAsia="宋体" w:hint="eastAsia"/>
                <w:color w:val="000000"/>
                <w:sz w:val="22"/>
              </w:rPr>
              <w:t xml:space="preserve"> </w:t>
            </w:r>
            <w:r w:rsidRPr="009E3C97">
              <w:rPr>
                <w:rFonts w:eastAsia="宋体"/>
                <w:color w:val="000000"/>
                <w:sz w:val="22"/>
              </w:rPr>
              <w:t>group were 97% vs. 71% and 89% vs. 71%, respectively. The median DFS of the observation</w:t>
            </w:r>
            <w:r>
              <w:rPr>
                <w:rFonts w:eastAsia="宋体" w:hint="eastAsia"/>
                <w:color w:val="000000"/>
                <w:sz w:val="22"/>
              </w:rPr>
              <w:t xml:space="preserve"> </w:t>
            </w:r>
            <w:r w:rsidRPr="009E3C97">
              <w:rPr>
                <w:rFonts w:eastAsia="宋体"/>
                <w:color w:val="000000"/>
                <w:sz w:val="22"/>
              </w:rPr>
              <w:t>group was not reached, and the median DFS of the control group was 44.50 months (95%CI</w:t>
            </w:r>
            <w:r>
              <w:rPr>
                <w:rFonts w:eastAsia="宋体" w:hint="eastAsia"/>
                <w:color w:val="000000"/>
                <w:sz w:val="22"/>
              </w:rPr>
              <w:t xml:space="preserve"> </w:t>
            </w:r>
            <w:r w:rsidRPr="009E3C97">
              <w:rPr>
                <w:rFonts w:eastAsia="宋体"/>
                <w:color w:val="000000"/>
                <w:sz w:val="22"/>
              </w:rPr>
              <w:t>24.51-64.49; p=0.014), HR=0.22 (95%CI 0.06-0.81; p=0.023). The risk of metastasis of</w:t>
            </w:r>
            <w:r>
              <w:rPr>
                <w:rFonts w:eastAsia="宋体" w:hint="eastAsia"/>
                <w:color w:val="000000"/>
                <w:sz w:val="22"/>
              </w:rPr>
              <w:t xml:space="preserve"> </w:t>
            </w:r>
            <w:r w:rsidRPr="009E3C97">
              <w:rPr>
                <w:rFonts w:eastAsia="宋体"/>
                <w:color w:val="000000"/>
                <w:sz w:val="22"/>
              </w:rPr>
              <w:t>postoperative adjuvant EGFR-TKIs therapy was reduced by 78.0%, and the difference was</w:t>
            </w:r>
            <w:r>
              <w:rPr>
                <w:rFonts w:eastAsia="宋体" w:hint="eastAsia"/>
                <w:color w:val="000000"/>
                <w:sz w:val="22"/>
              </w:rPr>
              <w:t xml:space="preserve"> </w:t>
            </w:r>
            <w:r w:rsidRPr="009E3C97">
              <w:rPr>
                <w:rFonts w:eastAsia="宋体"/>
                <w:color w:val="000000"/>
                <w:sz w:val="22"/>
              </w:rPr>
              <w:t xml:space="preserve">statistically significant. </w:t>
            </w:r>
          </w:p>
          <w:p w14:paraId="34DFDB65" w14:textId="77777777" w:rsidR="00BE4F35" w:rsidRDefault="00BE4F35" w:rsidP="00A83789">
            <w:pPr>
              <w:widowControl/>
              <w:rPr>
                <w:rFonts w:eastAsia="宋体"/>
                <w:color w:val="000000"/>
                <w:sz w:val="22"/>
              </w:rPr>
            </w:pPr>
            <w:r w:rsidRPr="009E3C97">
              <w:rPr>
                <w:rFonts w:eastAsia="宋体"/>
                <w:color w:val="000000"/>
                <w:sz w:val="22"/>
              </w:rPr>
              <w:t>3. A total of 13 of the overall patients received postoperative adjuvant chemotherapy, of</w:t>
            </w:r>
            <w:r>
              <w:rPr>
                <w:rFonts w:eastAsia="宋体" w:hint="eastAsia"/>
                <w:color w:val="000000"/>
                <w:sz w:val="22"/>
              </w:rPr>
              <w:t xml:space="preserve"> </w:t>
            </w:r>
            <w:r w:rsidRPr="009E3C97">
              <w:rPr>
                <w:rFonts w:eastAsia="宋体"/>
                <w:color w:val="000000"/>
                <w:sz w:val="22"/>
              </w:rPr>
              <w:t>which 6 patients in the observation group (17.6%) and 7 patients in the control group (20.6%)</w:t>
            </w:r>
            <w:r>
              <w:rPr>
                <w:rFonts w:eastAsia="宋体" w:hint="eastAsia"/>
                <w:color w:val="000000"/>
                <w:sz w:val="22"/>
              </w:rPr>
              <w:t xml:space="preserve"> </w:t>
            </w:r>
            <w:r w:rsidRPr="009E3C97">
              <w:rPr>
                <w:rFonts w:eastAsia="宋体"/>
                <w:color w:val="000000"/>
                <w:sz w:val="22"/>
              </w:rPr>
              <w:t xml:space="preserve">received 1-6 cycles of platinum-containing </w:t>
            </w:r>
            <w:proofErr w:type="spellStart"/>
            <w:r w:rsidRPr="009E3C97">
              <w:rPr>
                <w:rFonts w:eastAsia="宋体"/>
                <w:color w:val="000000"/>
                <w:sz w:val="22"/>
              </w:rPr>
              <w:t>adjuvantchemotherapy</w:t>
            </w:r>
            <w:proofErr w:type="spellEnd"/>
            <w:r w:rsidRPr="009E3C97">
              <w:rPr>
                <w:rFonts w:eastAsia="宋体"/>
                <w:color w:val="000000"/>
                <w:sz w:val="22"/>
              </w:rPr>
              <w:t>. Among the patients who</w:t>
            </w:r>
            <w:r>
              <w:rPr>
                <w:rFonts w:eastAsia="宋体" w:hint="eastAsia"/>
                <w:color w:val="000000"/>
                <w:sz w:val="22"/>
              </w:rPr>
              <w:t xml:space="preserve"> </w:t>
            </w:r>
            <w:r w:rsidRPr="009E3C97">
              <w:rPr>
                <w:rFonts w:eastAsia="宋体"/>
                <w:color w:val="000000"/>
                <w:sz w:val="22"/>
              </w:rPr>
              <w:t>received postoperative chemotherapy in the observation group and the control group, 1 patient</w:t>
            </w:r>
            <w:r>
              <w:rPr>
                <w:rFonts w:eastAsia="宋体" w:hint="eastAsia"/>
                <w:color w:val="000000"/>
                <w:sz w:val="22"/>
              </w:rPr>
              <w:t xml:space="preserve"> </w:t>
            </w:r>
            <w:r w:rsidRPr="009E3C97">
              <w:rPr>
                <w:rFonts w:eastAsia="宋体"/>
                <w:color w:val="000000"/>
                <w:sz w:val="22"/>
              </w:rPr>
              <w:t>(16.7%) and 3 patients (42.9%) relapsed. Too few patients received adjuvant chemotherapy</w:t>
            </w:r>
            <w:r>
              <w:rPr>
                <w:rFonts w:eastAsia="宋体" w:hint="eastAsia"/>
                <w:color w:val="000000"/>
                <w:sz w:val="22"/>
              </w:rPr>
              <w:t xml:space="preserve"> </w:t>
            </w:r>
            <w:r w:rsidRPr="009E3C97">
              <w:rPr>
                <w:rFonts w:eastAsia="宋体"/>
                <w:color w:val="000000"/>
                <w:sz w:val="22"/>
              </w:rPr>
              <w:t>after operation and failed to perform further survival analysis. After excluding the influence</w:t>
            </w:r>
            <w:r>
              <w:rPr>
                <w:rFonts w:eastAsia="宋体" w:hint="eastAsia"/>
                <w:color w:val="000000"/>
                <w:sz w:val="22"/>
              </w:rPr>
              <w:t xml:space="preserve"> </w:t>
            </w:r>
            <w:r w:rsidRPr="009E3C97">
              <w:rPr>
                <w:rFonts w:eastAsia="宋体"/>
                <w:color w:val="000000"/>
                <w:sz w:val="22"/>
              </w:rPr>
              <w:t>of chemotherapy, the median DFS of observation group and control group was not reached</w:t>
            </w:r>
            <w:r>
              <w:rPr>
                <w:rFonts w:eastAsia="宋体" w:hint="eastAsia"/>
                <w:color w:val="000000"/>
                <w:sz w:val="22"/>
              </w:rPr>
              <w:t xml:space="preserve"> </w:t>
            </w:r>
            <w:r w:rsidRPr="009E3C97">
              <w:rPr>
                <w:rFonts w:eastAsia="宋体"/>
                <w:color w:val="000000"/>
                <w:sz w:val="22"/>
              </w:rPr>
              <w:t xml:space="preserve">and 44.50 months (95%CI 16.62-72.38; p=0.03), HR=0.15 (95%CI 0.03-0.87; p=0.034), respectively. Postoperative adjuvant EGFR-TKIs therapy alone reduced the risk of metastasis, and the difference was statistically significant. </w:t>
            </w:r>
          </w:p>
          <w:p w14:paraId="0AF08B9C" w14:textId="77777777" w:rsidR="00BE4F35" w:rsidRDefault="00BE4F35" w:rsidP="00A83789">
            <w:pPr>
              <w:widowControl/>
              <w:rPr>
                <w:rFonts w:eastAsia="宋体"/>
                <w:color w:val="000000"/>
                <w:sz w:val="22"/>
              </w:rPr>
            </w:pPr>
            <w:r w:rsidRPr="009E3C97">
              <w:rPr>
                <w:rFonts w:eastAsia="宋体"/>
                <w:color w:val="000000"/>
                <w:sz w:val="22"/>
              </w:rPr>
              <w:t>4. DFS subgroup analysis: IASLC grade 1, IASLC grade 3, STAS positive, other EGFR</w:t>
            </w:r>
            <w:r>
              <w:rPr>
                <w:rFonts w:eastAsia="宋体" w:hint="eastAsia"/>
                <w:color w:val="000000"/>
                <w:sz w:val="22"/>
              </w:rPr>
              <w:t xml:space="preserve"> </w:t>
            </w:r>
            <w:r w:rsidRPr="009E3C97">
              <w:rPr>
                <w:rFonts w:eastAsia="宋体"/>
                <w:color w:val="000000"/>
                <w:sz w:val="22"/>
              </w:rPr>
              <w:t>mutation types except Ex19del and L858R mutation could not get effective results because of</w:t>
            </w:r>
            <w:r>
              <w:rPr>
                <w:rFonts w:eastAsia="宋体" w:hint="eastAsia"/>
                <w:color w:val="000000"/>
                <w:sz w:val="22"/>
              </w:rPr>
              <w:t xml:space="preserve"> </w:t>
            </w:r>
            <w:r w:rsidRPr="009E3C97">
              <w:rPr>
                <w:rFonts w:eastAsia="宋体"/>
                <w:color w:val="000000"/>
                <w:sz w:val="22"/>
              </w:rPr>
              <w:t xml:space="preserve">the small number of DFS </w:t>
            </w:r>
            <w:proofErr w:type="spellStart"/>
            <w:r w:rsidRPr="009E3C97">
              <w:rPr>
                <w:rFonts w:eastAsia="宋体"/>
                <w:color w:val="000000"/>
                <w:sz w:val="22"/>
              </w:rPr>
              <w:t>events.The</w:t>
            </w:r>
            <w:proofErr w:type="spellEnd"/>
            <w:r w:rsidRPr="009E3C97">
              <w:rPr>
                <w:rFonts w:eastAsia="宋体"/>
                <w:color w:val="000000"/>
                <w:sz w:val="22"/>
              </w:rPr>
              <w:t xml:space="preserve"> rest of the results showed that the overall population</w:t>
            </w:r>
            <w:r>
              <w:rPr>
                <w:rFonts w:eastAsia="宋体" w:hint="eastAsia"/>
                <w:color w:val="000000"/>
                <w:sz w:val="22"/>
              </w:rPr>
              <w:t xml:space="preserve"> </w:t>
            </w:r>
            <w:r w:rsidRPr="009E3C97">
              <w:rPr>
                <w:rFonts w:eastAsia="宋体"/>
                <w:color w:val="000000"/>
                <w:sz w:val="22"/>
              </w:rPr>
              <w:t>benefited from postoperative targeted therapy (HR=0.22), IASLC grade 2 (HR=0.18, 95%CI</w:t>
            </w:r>
            <w:r>
              <w:rPr>
                <w:rFonts w:eastAsia="宋体" w:hint="eastAsia"/>
                <w:color w:val="000000"/>
                <w:sz w:val="22"/>
              </w:rPr>
              <w:t xml:space="preserve"> </w:t>
            </w:r>
            <w:r w:rsidRPr="009E3C97">
              <w:rPr>
                <w:rFonts w:eastAsia="宋体"/>
                <w:color w:val="000000"/>
                <w:sz w:val="22"/>
              </w:rPr>
              <w:t>0.04-0.84; p=0.01), STAS negative (HR=0.23, 95%CI 0.06-0.85; p=0.03) and no</w:t>
            </w:r>
            <w:r>
              <w:rPr>
                <w:rFonts w:eastAsia="宋体" w:hint="eastAsia"/>
                <w:color w:val="000000"/>
                <w:sz w:val="22"/>
              </w:rPr>
              <w:t xml:space="preserve"> </w:t>
            </w:r>
            <w:r w:rsidRPr="009E3C97">
              <w:rPr>
                <w:rFonts w:eastAsia="宋体"/>
                <w:color w:val="000000"/>
                <w:sz w:val="22"/>
              </w:rPr>
              <w:t>postoperative chemotherapy (HR=0.20, 95% CI 0.04-0.99; p=0.05) subgroups benefited</w:t>
            </w:r>
            <w:r>
              <w:rPr>
                <w:rFonts w:eastAsia="宋体" w:hint="eastAsia"/>
                <w:color w:val="000000"/>
                <w:sz w:val="22"/>
              </w:rPr>
              <w:t xml:space="preserve"> </w:t>
            </w:r>
            <w:r w:rsidRPr="009E3C97">
              <w:rPr>
                <w:rFonts w:eastAsia="宋体"/>
                <w:color w:val="000000"/>
                <w:sz w:val="22"/>
              </w:rPr>
              <w:t>statistically from postoperative adjuvant targeted therapy, while other subgroups did not show</w:t>
            </w:r>
            <w:r>
              <w:rPr>
                <w:rFonts w:eastAsia="宋体" w:hint="eastAsia"/>
                <w:color w:val="000000"/>
                <w:sz w:val="22"/>
              </w:rPr>
              <w:t xml:space="preserve"> </w:t>
            </w:r>
            <w:r w:rsidRPr="009E3C97">
              <w:rPr>
                <w:rFonts w:eastAsia="宋体"/>
                <w:color w:val="000000"/>
                <w:sz w:val="22"/>
              </w:rPr>
              <w:t>independent protective efficacy in this study</w:t>
            </w:r>
            <w:r>
              <w:rPr>
                <w:rFonts w:eastAsia="宋体" w:hint="eastAsia"/>
                <w:color w:val="000000"/>
                <w:sz w:val="22"/>
              </w:rPr>
              <w:t xml:space="preserve"> </w:t>
            </w:r>
          </w:p>
          <w:p w14:paraId="492891F3" w14:textId="77777777" w:rsidR="00BE4F35" w:rsidRDefault="00BE4F35" w:rsidP="00A83789">
            <w:pPr>
              <w:widowControl/>
              <w:rPr>
                <w:rFonts w:eastAsia="宋体"/>
                <w:color w:val="000000"/>
                <w:sz w:val="22"/>
              </w:rPr>
            </w:pPr>
            <w:r w:rsidRPr="009E3C97">
              <w:rPr>
                <w:rFonts w:eastAsia="宋体"/>
                <w:color w:val="000000"/>
                <w:sz w:val="22"/>
              </w:rPr>
              <w:t>5. Safety analysis: Adverse drug reactions occurred in 15 patients (44.1%) in the</w:t>
            </w:r>
            <w:r>
              <w:rPr>
                <w:rFonts w:eastAsia="宋体" w:hint="eastAsia"/>
                <w:color w:val="000000"/>
                <w:sz w:val="22"/>
              </w:rPr>
              <w:t xml:space="preserve"> </w:t>
            </w:r>
            <w:r w:rsidRPr="009E3C97">
              <w:rPr>
                <w:rFonts w:eastAsia="宋体"/>
                <w:color w:val="000000"/>
                <w:sz w:val="22"/>
              </w:rPr>
              <w:t>observation group. Most of them were CTCAE grade 1-2 adverse reactions, mainly: skin</w:t>
            </w:r>
            <w:r>
              <w:rPr>
                <w:rFonts w:eastAsia="宋体" w:hint="eastAsia"/>
                <w:color w:val="000000"/>
                <w:sz w:val="22"/>
              </w:rPr>
              <w:t xml:space="preserve"> </w:t>
            </w:r>
            <w:r w:rsidRPr="009E3C97">
              <w:rPr>
                <w:rFonts w:eastAsia="宋体"/>
                <w:color w:val="000000"/>
                <w:sz w:val="22"/>
              </w:rPr>
              <w:t>damage such as rash, pruritus, nail infection, oral ulcers; gastrointestinal manifestations such</w:t>
            </w:r>
            <w:r>
              <w:rPr>
                <w:rFonts w:eastAsia="宋体" w:hint="eastAsia"/>
                <w:color w:val="000000"/>
                <w:sz w:val="22"/>
              </w:rPr>
              <w:t xml:space="preserve"> </w:t>
            </w:r>
            <w:r w:rsidRPr="009E3C97">
              <w:rPr>
                <w:rFonts w:eastAsia="宋体"/>
                <w:color w:val="000000"/>
                <w:sz w:val="22"/>
              </w:rPr>
              <w:t xml:space="preserve">as </w:t>
            </w:r>
            <w:proofErr w:type="spellStart"/>
            <w:r w:rsidRPr="009E3C97">
              <w:rPr>
                <w:rFonts w:eastAsia="宋体"/>
                <w:color w:val="000000"/>
                <w:sz w:val="22"/>
              </w:rPr>
              <w:t>diarrhoea</w:t>
            </w:r>
            <w:proofErr w:type="spellEnd"/>
            <w:r w:rsidRPr="009E3C97">
              <w:rPr>
                <w:rFonts w:eastAsia="宋体"/>
                <w:color w:val="000000"/>
                <w:sz w:val="22"/>
              </w:rPr>
              <w:t xml:space="preserve">, </w:t>
            </w:r>
            <w:r w:rsidRPr="009E3C97">
              <w:rPr>
                <w:rFonts w:eastAsia="宋体"/>
                <w:color w:val="000000"/>
                <w:sz w:val="22"/>
              </w:rPr>
              <w:lastRenderedPageBreak/>
              <w:t>bloating, nausea and liver function abnormalities, and most of the patients' symptoms subsided or remitted after a short period of symptomatic treatment (e.g. sun</w:t>
            </w:r>
            <w:r>
              <w:rPr>
                <w:rFonts w:eastAsia="宋体" w:hint="eastAsia"/>
                <w:color w:val="000000"/>
                <w:sz w:val="22"/>
              </w:rPr>
              <w:t xml:space="preserve"> </w:t>
            </w:r>
            <w:r w:rsidRPr="009E3C97">
              <w:rPr>
                <w:rFonts w:eastAsia="宋体"/>
                <w:color w:val="000000"/>
                <w:sz w:val="22"/>
              </w:rPr>
              <w:t>protection, protection of wounds, anti-</w:t>
            </w:r>
            <w:proofErr w:type="spellStart"/>
            <w:r w:rsidRPr="009E3C97">
              <w:rPr>
                <w:rFonts w:eastAsia="宋体"/>
                <w:color w:val="000000"/>
                <w:sz w:val="22"/>
              </w:rPr>
              <w:t>diarrhoea</w:t>
            </w:r>
            <w:proofErr w:type="spellEnd"/>
            <w:r w:rsidRPr="009E3C97">
              <w:rPr>
                <w:rFonts w:eastAsia="宋体"/>
                <w:color w:val="000000"/>
                <w:sz w:val="22"/>
              </w:rPr>
              <w:t xml:space="preserve">, et al.). </w:t>
            </w:r>
          </w:p>
          <w:p w14:paraId="3473EC8C" w14:textId="77777777" w:rsidR="00BE4F35" w:rsidRDefault="00BE4F35" w:rsidP="00A83789">
            <w:pPr>
              <w:widowControl/>
              <w:rPr>
                <w:rFonts w:eastAsia="宋体"/>
                <w:color w:val="000000"/>
                <w:sz w:val="22"/>
              </w:rPr>
            </w:pPr>
            <w:r w:rsidRPr="009E3C97">
              <w:rPr>
                <w:rFonts w:eastAsia="宋体"/>
                <w:b/>
                <w:bCs/>
                <w:color w:val="000000"/>
                <w:sz w:val="22"/>
              </w:rPr>
              <w:t>Analysis conclusion</w:t>
            </w:r>
            <w:r w:rsidRPr="009E3C97">
              <w:rPr>
                <w:rFonts w:eastAsia="宋体" w:hint="eastAsia"/>
                <w:b/>
                <w:bCs/>
                <w:color w:val="000000"/>
                <w:sz w:val="22"/>
              </w:rPr>
              <w:t>:</w:t>
            </w:r>
            <w:r>
              <w:rPr>
                <w:rFonts w:eastAsia="宋体" w:hint="eastAsia"/>
                <w:color w:val="000000"/>
                <w:sz w:val="22"/>
              </w:rPr>
              <w:t xml:space="preserve"> </w:t>
            </w:r>
            <w:r w:rsidRPr="009E3C97">
              <w:rPr>
                <w:rFonts w:eastAsia="宋体"/>
                <w:color w:val="000000"/>
                <w:sz w:val="22"/>
              </w:rPr>
              <w:t>Postoperative adjuvant EGFR-TKIs therapy in patients with EGFR-</w:t>
            </w:r>
            <w:proofErr w:type="spellStart"/>
            <w:r w:rsidRPr="009E3C97">
              <w:rPr>
                <w:rFonts w:eastAsia="宋体"/>
                <w:color w:val="000000"/>
                <w:sz w:val="22"/>
              </w:rPr>
              <w:t>postive</w:t>
            </w:r>
            <w:proofErr w:type="spellEnd"/>
            <w:r w:rsidRPr="009E3C97">
              <w:rPr>
                <w:rFonts w:eastAsia="宋体"/>
                <w:color w:val="000000"/>
                <w:sz w:val="22"/>
              </w:rPr>
              <w:t xml:space="preserve"> IA stage</w:t>
            </w:r>
            <w:r>
              <w:rPr>
                <w:rFonts w:eastAsia="宋体" w:hint="eastAsia"/>
                <w:color w:val="000000"/>
                <w:sz w:val="22"/>
              </w:rPr>
              <w:t xml:space="preserve"> </w:t>
            </w:r>
            <w:r w:rsidRPr="009E3C97">
              <w:rPr>
                <w:rFonts w:eastAsia="宋体" w:hint="eastAsia"/>
                <w:color w:val="000000"/>
                <w:sz w:val="22"/>
              </w:rPr>
              <w:t xml:space="preserve">invasive lung adenocarcinoma can prolong the 2-year and 3-year disease-free survival rate, and reduce the risk of postoperative metastasis. </w:t>
            </w:r>
          </w:p>
          <w:p w14:paraId="5E468575" w14:textId="77777777" w:rsidR="00BE4F35" w:rsidRPr="009E3C97" w:rsidRDefault="00BE4F35" w:rsidP="00A83789">
            <w:pPr>
              <w:widowControl/>
              <w:rPr>
                <w:rFonts w:eastAsia="宋体"/>
                <w:color w:val="000000"/>
                <w:sz w:val="22"/>
              </w:rPr>
            </w:pPr>
            <w:r w:rsidRPr="009E3C97">
              <w:rPr>
                <w:rFonts w:eastAsia="宋体" w:hint="eastAsia"/>
                <w:b/>
                <w:bCs/>
                <w:color w:val="000000"/>
                <w:sz w:val="22"/>
              </w:rPr>
              <w:t xml:space="preserve">Keywords: </w:t>
            </w:r>
            <w:r w:rsidRPr="009E3C97">
              <w:rPr>
                <w:rFonts w:eastAsia="宋体" w:hint="eastAsia"/>
                <w:color w:val="000000"/>
                <w:sz w:val="22"/>
              </w:rPr>
              <w:t>Stage IA; Invasive lung adenocarcinoma; Pulmonary nodules; Epidermal</w:t>
            </w:r>
          </w:p>
          <w:p w14:paraId="527AC819" w14:textId="77777777" w:rsidR="00BE4F35" w:rsidRPr="009E3C97" w:rsidRDefault="00BE4F35" w:rsidP="00A83789">
            <w:pPr>
              <w:widowControl/>
              <w:rPr>
                <w:rFonts w:eastAsia="宋体"/>
                <w:color w:val="000000"/>
                <w:sz w:val="22"/>
              </w:rPr>
            </w:pPr>
            <w:r w:rsidRPr="009E3C97">
              <w:rPr>
                <w:rFonts w:eastAsia="宋体"/>
                <w:color w:val="000000"/>
                <w:sz w:val="22"/>
              </w:rPr>
              <w:t>growth factor receptor tyrosine kinase inhibitors; Epidermal growth factor receptor</w:t>
            </w:r>
          </w:p>
        </w:tc>
      </w:tr>
    </w:tbl>
    <w:p w14:paraId="7FB1AF08" w14:textId="77777777" w:rsidR="00BE4F35" w:rsidRDefault="00BE4F35" w:rsidP="00A83789"/>
    <w:p w14:paraId="5B95A1B1" w14:textId="1D7AF9DB" w:rsidR="003B7CE6" w:rsidRDefault="002F473B" w:rsidP="003B7CE6">
      <w:pPr>
        <w:pStyle w:val="3"/>
      </w:pPr>
      <w:bookmarkStart w:id="2" w:name="_Toc219646456"/>
      <w:r>
        <w:rPr>
          <w:rFonts w:hint="eastAsia"/>
        </w:rPr>
        <w:t>1</w:t>
      </w:r>
      <w:r w:rsidR="003B7CE6">
        <w:rPr>
          <w:rFonts w:hint="eastAsia"/>
        </w:rPr>
        <w:t>.2 Cheng</w:t>
      </w:r>
      <w:r w:rsidR="003B7CE6" w:rsidRPr="00324054">
        <w:t xml:space="preserve"> 202</w:t>
      </w:r>
      <w:r w:rsidR="003B7CE6">
        <w:rPr>
          <w:rFonts w:hint="eastAsia"/>
        </w:rPr>
        <w:t>5</w:t>
      </w:r>
      <w:bookmarkEnd w:id="2"/>
    </w:p>
    <w:tbl>
      <w:tblPr>
        <w:tblStyle w:val="ae"/>
        <w:tblW w:w="10031" w:type="dxa"/>
        <w:tblCellMar>
          <w:top w:w="28" w:type="dxa"/>
          <w:bottom w:w="28" w:type="dxa"/>
        </w:tblCellMar>
        <w:tblLook w:val="04A0" w:firstRow="1" w:lastRow="0" w:firstColumn="1" w:lastColumn="0" w:noHBand="0" w:noVBand="1"/>
      </w:tblPr>
      <w:tblGrid>
        <w:gridCol w:w="1526"/>
        <w:gridCol w:w="8505"/>
      </w:tblGrid>
      <w:tr w:rsidR="003B7CE6" w:rsidRPr="004225C6" w14:paraId="5467ECAA" w14:textId="77777777" w:rsidTr="00221F07">
        <w:trPr>
          <w:trHeight w:val="280"/>
        </w:trPr>
        <w:tc>
          <w:tcPr>
            <w:tcW w:w="10031" w:type="dxa"/>
            <w:gridSpan w:val="2"/>
            <w:noWrap/>
            <w:hideMark/>
          </w:tcPr>
          <w:p w14:paraId="1668FABD" w14:textId="4BBB1983" w:rsidR="003B7CE6" w:rsidRPr="004225C6" w:rsidRDefault="003B7CE6" w:rsidP="00221F07">
            <w:pPr>
              <w:rPr>
                <w:b/>
                <w:bCs/>
              </w:rPr>
            </w:pPr>
            <w:r w:rsidRPr="003B7CE6">
              <w:rPr>
                <w:b/>
                <w:bCs/>
              </w:rPr>
              <w:t>Cheng 2025</w:t>
            </w:r>
          </w:p>
        </w:tc>
      </w:tr>
      <w:tr w:rsidR="003B7CE6" w:rsidRPr="004225C6" w14:paraId="3E696D65" w14:textId="77777777" w:rsidTr="00221F07">
        <w:trPr>
          <w:trHeight w:val="280"/>
        </w:trPr>
        <w:tc>
          <w:tcPr>
            <w:tcW w:w="10031" w:type="dxa"/>
            <w:gridSpan w:val="2"/>
            <w:noWrap/>
            <w:hideMark/>
          </w:tcPr>
          <w:p w14:paraId="31EF24F4" w14:textId="3E5D3E80" w:rsidR="003B7CE6" w:rsidRPr="004225C6" w:rsidRDefault="003B7CE6" w:rsidP="00221F07">
            <w:pPr>
              <w:rPr>
                <w:b/>
                <w:bCs/>
              </w:rPr>
            </w:pPr>
            <w:r w:rsidRPr="004225C6">
              <w:rPr>
                <w:rFonts w:hint="eastAsia"/>
                <w:b/>
                <w:bCs/>
              </w:rPr>
              <w:t xml:space="preserve">Study Title: </w:t>
            </w:r>
            <w:r w:rsidRPr="003B7CE6">
              <w:t xml:space="preserve">MRD evaluation of </w:t>
            </w:r>
            <w:proofErr w:type="spellStart"/>
            <w:r w:rsidRPr="003B7CE6">
              <w:t>aumolertinib</w:t>
            </w:r>
            <w:proofErr w:type="spellEnd"/>
            <w:r w:rsidRPr="003B7CE6">
              <w:t xml:space="preserve"> in EGFR mutation-positive stage IB and stage IA2-3 NSCLC after complete surgical resection: A multicenter, single-arm, open-label study</w:t>
            </w:r>
          </w:p>
        </w:tc>
      </w:tr>
      <w:tr w:rsidR="003B7CE6" w:rsidRPr="004225C6" w14:paraId="0C765DDA" w14:textId="77777777" w:rsidTr="00221F07">
        <w:trPr>
          <w:trHeight w:val="280"/>
        </w:trPr>
        <w:tc>
          <w:tcPr>
            <w:tcW w:w="1526" w:type="dxa"/>
            <w:vMerge w:val="restart"/>
            <w:noWrap/>
            <w:hideMark/>
          </w:tcPr>
          <w:p w14:paraId="6D96A3D7" w14:textId="77777777" w:rsidR="003B7CE6" w:rsidRPr="004225C6" w:rsidRDefault="003B7CE6" w:rsidP="00221F07">
            <w:pPr>
              <w:rPr>
                <w:b/>
                <w:bCs/>
              </w:rPr>
            </w:pPr>
            <w:r w:rsidRPr="004225C6">
              <w:rPr>
                <w:rFonts w:hint="eastAsia"/>
                <w:b/>
                <w:bCs/>
              </w:rPr>
              <w:t>Methods</w:t>
            </w:r>
          </w:p>
        </w:tc>
        <w:tc>
          <w:tcPr>
            <w:tcW w:w="8505" w:type="dxa"/>
            <w:noWrap/>
            <w:hideMark/>
          </w:tcPr>
          <w:p w14:paraId="47185B60" w14:textId="77777777" w:rsidR="003B7CE6" w:rsidRPr="004225C6" w:rsidRDefault="003B7CE6" w:rsidP="00221F07">
            <w:pPr>
              <w:rPr>
                <w:b/>
                <w:bCs/>
              </w:rPr>
            </w:pPr>
            <w:r w:rsidRPr="004225C6">
              <w:rPr>
                <w:rFonts w:hint="eastAsia"/>
                <w:b/>
                <w:bCs/>
              </w:rPr>
              <w:t xml:space="preserve">Journal: </w:t>
            </w:r>
            <w:r w:rsidRPr="00727670">
              <w:rPr>
                <w:i/>
                <w:iCs/>
              </w:rPr>
              <w:t>Journal of Thoracic Oncology supplement</w:t>
            </w:r>
          </w:p>
        </w:tc>
      </w:tr>
      <w:tr w:rsidR="003B7CE6" w:rsidRPr="004225C6" w14:paraId="199C7F3F" w14:textId="77777777" w:rsidTr="00221F07">
        <w:trPr>
          <w:trHeight w:val="280"/>
        </w:trPr>
        <w:tc>
          <w:tcPr>
            <w:tcW w:w="1526" w:type="dxa"/>
            <w:vMerge/>
            <w:noWrap/>
            <w:hideMark/>
          </w:tcPr>
          <w:p w14:paraId="33FB1DDB" w14:textId="77777777" w:rsidR="003B7CE6" w:rsidRPr="004225C6" w:rsidRDefault="003B7CE6" w:rsidP="00221F07">
            <w:pPr>
              <w:rPr>
                <w:b/>
                <w:bCs/>
              </w:rPr>
            </w:pPr>
          </w:p>
        </w:tc>
        <w:tc>
          <w:tcPr>
            <w:tcW w:w="8505" w:type="dxa"/>
            <w:noWrap/>
            <w:hideMark/>
          </w:tcPr>
          <w:p w14:paraId="43B53419" w14:textId="77777777" w:rsidR="003B7CE6" w:rsidRPr="004225C6" w:rsidRDefault="003B7CE6" w:rsidP="00221F07">
            <w:pPr>
              <w:rPr>
                <w:b/>
                <w:bCs/>
              </w:rPr>
            </w:pPr>
            <w:r w:rsidRPr="004225C6">
              <w:rPr>
                <w:rFonts w:hint="eastAsia"/>
                <w:b/>
                <w:bCs/>
              </w:rPr>
              <w:t xml:space="preserve">Publication type: </w:t>
            </w:r>
            <w:r w:rsidRPr="00165F8F">
              <w:t>conference</w:t>
            </w:r>
          </w:p>
        </w:tc>
      </w:tr>
      <w:tr w:rsidR="003B7CE6" w:rsidRPr="004225C6" w14:paraId="0495C280" w14:textId="77777777" w:rsidTr="00221F07">
        <w:trPr>
          <w:trHeight w:val="280"/>
        </w:trPr>
        <w:tc>
          <w:tcPr>
            <w:tcW w:w="1526" w:type="dxa"/>
            <w:vMerge/>
            <w:noWrap/>
            <w:hideMark/>
          </w:tcPr>
          <w:p w14:paraId="23CA5766" w14:textId="77777777" w:rsidR="003B7CE6" w:rsidRPr="004225C6" w:rsidRDefault="003B7CE6" w:rsidP="00221F07">
            <w:pPr>
              <w:rPr>
                <w:b/>
                <w:bCs/>
              </w:rPr>
            </w:pPr>
          </w:p>
        </w:tc>
        <w:tc>
          <w:tcPr>
            <w:tcW w:w="8505" w:type="dxa"/>
            <w:noWrap/>
            <w:hideMark/>
          </w:tcPr>
          <w:p w14:paraId="2487B0C9" w14:textId="2FF20A3B" w:rsidR="003B7CE6" w:rsidRPr="004225C6" w:rsidRDefault="003B7CE6" w:rsidP="00221F07">
            <w:pPr>
              <w:rPr>
                <w:b/>
                <w:bCs/>
              </w:rPr>
            </w:pPr>
            <w:r w:rsidRPr="004225C6">
              <w:rPr>
                <w:rFonts w:hint="eastAsia"/>
                <w:b/>
                <w:bCs/>
              </w:rPr>
              <w:t xml:space="preserve">Publication year: </w:t>
            </w:r>
            <w:r w:rsidRPr="00165F8F">
              <w:rPr>
                <w:rFonts w:hint="eastAsia"/>
              </w:rPr>
              <w:t>2025</w:t>
            </w:r>
            <w:r>
              <w:rPr>
                <w:rFonts w:hint="eastAsia"/>
              </w:rPr>
              <w:t xml:space="preserve"> </w:t>
            </w:r>
            <w:r w:rsidRPr="00165F8F">
              <w:t>ELCC</w:t>
            </w:r>
          </w:p>
        </w:tc>
      </w:tr>
      <w:tr w:rsidR="003B7CE6" w:rsidRPr="004225C6" w14:paraId="2FBA4015" w14:textId="77777777" w:rsidTr="00221F07">
        <w:trPr>
          <w:trHeight w:val="280"/>
        </w:trPr>
        <w:tc>
          <w:tcPr>
            <w:tcW w:w="1526" w:type="dxa"/>
            <w:vMerge/>
            <w:noWrap/>
            <w:hideMark/>
          </w:tcPr>
          <w:p w14:paraId="005353D0" w14:textId="77777777" w:rsidR="003B7CE6" w:rsidRPr="004225C6" w:rsidRDefault="003B7CE6" w:rsidP="00221F07">
            <w:pPr>
              <w:rPr>
                <w:b/>
                <w:bCs/>
              </w:rPr>
            </w:pPr>
          </w:p>
        </w:tc>
        <w:tc>
          <w:tcPr>
            <w:tcW w:w="8505" w:type="dxa"/>
            <w:noWrap/>
            <w:hideMark/>
          </w:tcPr>
          <w:p w14:paraId="17C30597" w14:textId="09456F80" w:rsidR="003B7CE6" w:rsidRPr="004225C6" w:rsidRDefault="003B7CE6" w:rsidP="00221F07">
            <w:pPr>
              <w:rPr>
                <w:b/>
                <w:bCs/>
              </w:rPr>
            </w:pPr>
            <w:r w:rsidRPr="004225C6">
              <w:rPr>
                <w:rFonts w:hint="eastAsia"/>
                <w:b/>
                <w:bCs/>
              </w:rPr>
              <w:t xml:space="preserve">Study design: </w:t>
            </w:r>
            <w:r w:rsidR="00A32C81" w:rsidRPr="00A32C81">
              <w:t>multiple-center, prospective, single-arm, clinical study</w:t>
            </w:r>
          </w:p>
        </w:tc>
      </w:tr>
      <w:tr w:rsidR="003B7CE6" w:rsidRPr="004225C6" w14:paraId="25B3BF27" w14:textId="77777777" w:rsidTr="00221F07">
        <w:trPr>
          <w:trHeight w:val="280"/>
        </w:trPr>
        <w:tc>
          <w:tcPr>
            <w:tcW w:w="1526" w:type="dxa"/>
            <w:vMerge/>
            <w:noWrap/>
            <w:hideMark/>
          </w:tcPr>
          <w:p w14:paraId="17393FC0" w14:textId="77777777" w:rsidR="003B7CE6" w:rsidRPr="004225C6" w:rsidRDefault="003B7CE6" w:rsidP="00221F07">
            <w:pPr>
              <w:rPr>
                <w:b/>
                <w:bCs/>
              </w:rPr>
            </w:pPr>
          </w:p>
        </w:tc>
        <w:tc>
          <w:tcPr>
            <w:tcW w:w="8505" w:type="dxa"/>
            <w:noWrap/>
            <w:hideMark/>
          </w:tcPr>
          <w:p w14:paraId="0A4F77CE" w14:textId="6C3C76DD" w:rsidR="003B7CE6" w:rsidRPr="004225C6" w:rsidRDefault="003B7CE6" w:rsidP="00221F07">
            <w:pPr>
              <w:rPr>
                <w:b/>
                <w:bCs/>
              </w:rPr>
            </w:pPr>
            <w:r w:rsidRPr="004225C6">
              <w:rPr>
                <w:rFonts w:hint="eastAsia"/>
                <w:b/>
                <w:bCs/>
              </w:rPr>
              <w:t xml:space="preserve">Phase: </w:t>
            </w:r>
            <w:r w:rsidR="0091212B" w:rsidRPr="00173300">
              <w:t>IV</w:t>
            </w:r>
          </w:p>
        </w:tc>
      </w:tr>
      <w:tr w:rsidR="003B7CE6" w:rsidRPr="004225C6" w14:paraId="14AF87D8" w14:textId="77777777" w:rsidTr="00221F07">
        <w:trPr>
          <w:trHeight w:val="280"/>
        </w:trPr>
        <w:tc>
          <w:tcPr>
            <w:tcW w:w="1526" w:type="dxa"/>
            <w:vMerge/>
            <w:noWrap/>
            <w:hideMark/>
          </w:tcPr>
          <w:p w14:paraId="7BB9002C" w14:textId="77777777" w:rsidR="003B7CE6" w:rsidRPr="004225C6" w:rsidRDefault="003B7CE6" w:rsidP="00221F07">
            <w:pPr>
              <w:rPr>
                <w:b/>
                <w:bCs/>
              </w:rPr>
            </w:pPr>
          </w:p>
        </w:tc>
        <w:tc>
          <w:tcPr>
            <w:tcW w:w="8505" w:type="dxa"/>
            <w:noWrap/>
            <w:hideMark/>
          </w:tcPr>
          <w:p w14:paraId="0348A35B" w14:textId="77777777" w:rsidR="003B7CE6" w:rsidRPr="004225C6" w:rsidRDefault="003B7CE6" w:rsidP="00221F07">
            <w:pPr>
              <w:rPr>
                <w:b/>
                <w:bCs/>
              </w:rPr>
            </w:pPr>
            <w:r w:rsidRPr="004225C6">
              <w:rPr>
                <w:rFonts w:hint="eastAsia"/>
                <w:b/>
                <w:bCs/>
              </w:rPr>
              <w:t xml:space="preserve">Study setting: </w:t>
            </w:r>
            <w:r w:rsidRPr="00165F8F">
              <w:t>China</w:t>
            </w:r>
          </w:p>
        </w:tc>
      </w:tr>
      <w:tr w:rsidR="003B7CE6" w:rsidRPr="004225C6" w14:paraId="00E3B02B" w14:textId="77777777" w:rsidTr="00221F07">
        <w:trPr>
          <w:trHeight w:val="280"/>
        </w:trPr>
        <w:tc>
          <w:tcPr>
            <w:tcW w:w="1526" w:type="dxa"/>
            <w:vMerge/>
            <w:noWrap/>
            <w:hideMark/>
          </w:tcPr>
          <w:p w14:paraId="2CFB1C46" w14:textId="77777777" w:rsidR="003B7CE6" w:rsidRPr="004225C6" w:rsidRDefault="003B7CE6" w:rsidP="00221F07">
            <w:pPr>
              <w:rPr>
                <w:b/>
                <w:bCs/>
              </w:rPr>
            </w:pPr>
          </w:p>
        </w:tc>
        <w:tc>
          <w:tcPr>
            <w:tcW w:w="8505" w:type="dxa"/>
            <w:noWrap/>
            <w:hideMark/>
          </w:tcPr>
          <w:p w14:paraId="387879C1" w14:textId="0D6E03F1" w:rsidR="003B7CE6" w:rsidRPr="004225C6" w:rsidRDefault="003B7CE6" w:rsidP="00221F07">
            <w:pPr>
              <w:rPr>
                <w:b/>
                <w:bCs/>
              </w:rPr>
            </w:pPr>
            <w:r w:rsidRPr="004225C6">
              <w:rPr>
                <w:rFonts w:hint="eastAsia"/>
                <w:b/>
                <w:bCs/>
              </w:rPr>
              <w:t>Study data:</w:t>
            </w:r>
            <w:r w:rsidRPr="00BA2AB2">
              <w:rPr>
                <w:rFonts w:hint="eastAsia"/>
              </w:rPr>
              <w:t xml:space="preserve"> </w:t>
            </w:r>
            <w:r>
              <w:rPr>
                <w:rFonts w:hint="eastAsia"/>
              </w:rPr>
              <w:t>NA</w:t>
            </w:r>
          </w:p>
        </w:tc>
      </w:tr>
      <w:tr w:rsidR="003B7CE6" w:rsidRPr="004225C6" w14:paraId="7A36C2FA" w14:textId="77777777" w:rsidTr="00221F07">
        <w:trPr>
          <w:trHeight w:val="280"/>
        </w:trPr>
        <w:tc>
          <w:tcPr>
            <w:tcW w:w="1526" w:type="dxa"/>
            <w:vMerge w:val="restart"/>
            <w:noWrap/>
            <w:hideMark/>
          </w:tcPr>
          <w:p w14:paraId="39EA06F0" w14:textId="77777777" w:rsidR="003B7CE6" w:rsidRPr="004225C6" w:rsidRDefault="003B7CE6" w:rsidP="00221F07">
            <w:pPr>
              <w:rPr>
                <w:b/>
                <w:bCs/>
              </w:rPr>
            </w:pPr>
            <w:r w:rsidRPr="004225C6">
              <w:rPr>
                <w:rFonts w:hint="eastAsia"/>
                <w:b/>
                <w:bCs/>
              </w:rPr>
              <w:t>Participants</w:t>
            </w:r>
          </w:p>
          <w:p w14:paraId="6218EA32" w14:textId="77777777" w:rsidR="003B7CE6" w:rsidRPr="004225C6" w:rsidRDefault="003B7CE6" w:rsidP="00221F07">
            <w:pPr>
              <w:rPr>
                <w:b/>
                <w:bCs/>
              </w:rPr>
            </w:pPr>
          </w:p>
        </w:tc>
        <w:tc>
          <w:tcPr>
            <w:tcW w:w="8505" w:type="dxa"/>
            <w:noWrap/>
            <w:hideMark/>
          </w:tcPr>
          <w:p w14:paraId="70DD70A1" w14:textId="56B816FB" w:rsidR="003B7CE6" w:rsidRPr="004225C6" w:rsidRDefault="003B7CE6" w:rsidP="00221F07">
            <w:pPr>
              <w:rPr>
                <w:b/>
                <w:bCs/>
              </w:rPr>
            </w:pPr>
            <w:r w:rsidRPr="004225C6">
              <w:rPr>
                <w:rFonts w:hint="eastAsia"/>
                <w:b/>
                <w:bCs/>
              </w:rPr>
              <w:t xml:space="preserve">Population description: </w:t>
            </w:r>
            <w:r w:rsidRPr="003B7CE6">
              <w:t xml:space="preserve">Patients with </w:t>
            </w:r>
            <w:r w:rsidRPr="003B7CE6">
              <w:rPr>
                <w:highlight w:val="yellow"/>
              </w:rPr>
              <w:t>EGFR-mutant Stage IB and stage IA2–3 NSCLC</w:t>
            </w:r>
            <w:r w:rsidRPr="003B7CE6">
              <w:t xml:space="preserve"> who underwent R0 resection</w:t>
            </w:r>
          </w:p>
        </w:tc>
      </w:tr>
      <w:tr w:rsidR="003B7CE6" w:rsidRPr="004225C6" w14:paraId="7EA221D1" w14:textId="77777777" w:rsidTr="00221F07">
        <w:trPr>
          <w:trHeight w:val="280"/>
        </w:trPr>
        <w:tc>
          <w:tcPr>
            <w:tcW w:w="1526" w:type="dxa"/>
            <w:vMerge/>
            <w:noWrap/>
            <w:hideMark/>
          </w:tcPr>
          <w:p w14:paraId="21E2DFA4" w14:textId="77777777" w:rsidR="003B7CE6" w:rsidRPr="004225C6" w:rsidRDefault="003B7CE6" w:rsidP="00221F07">
            <w:pPr>
              <w:rPr>
                <w:b/>
                <w:bCs/>
              </w:rPr>
            </w:pPr>
          </w:p>
        </w:tc>
        <w:tc>
          <w:tcPr>
            <w:tcW w:w="8505" w:type="dxa"/>
            <w:noWrap/>
            <w:hideMark/>
          </w:tcPr>
          <w:p w14:paraId="17AA62EF" w14:textId="283C1204" w:rsidR="003B7CE6" w:rsidRPr="004225C6" w:rsidRDefault="003B7CE6" w:rsidP="00221F07">
            <w:pPr>
              <w:rPr>
                <w:b/>
                <w:bCs/>
              </w:rPr>
            </w:pPr>
            <w:r w:rsidRPr="004225C6">
              <w:rPr>
                <w:rFonts w:hint="eastAsia"/>
                <w:b/>
                <w:bCs/>
              </w:rPr>
              <w:t>Number:</w:t>
            </w:r>
            <w:r w:rsidRPr="00153F97">
              <w:rPr>
                <w:rFonts w:hint="eastAsia"/>
              </w:rPr>
              <w:t xml:space="preserve"> </w:t>
            </w:r>
            <w:r w:rsidR="00153F97" w:rsidRPr="00153F97">
              <w:rPr>
                <w:rFonts w:hint="eastAsia"/>
              </w:rPr>
              <w:t>67</w:t>
            </w:r>
            <w:r w:rsidRPr="00153F97">
              <w:t xml:space="preserve"> </w:t>
            </w:r>
            <w:r w:rsidRPr="00324054">
              <w:t>(</w:t>
            </w:r>
            <w:r>
              <w:rPr>
                <w:rFonts w:hint="eastAsia"/>
              </w:rPr>
              <w:t xml:space="preserve">stage IA: </w:t>
            </w:r>
            <w:r w:rsidR="009B136F">
              <w:rPr>
                <w:rFonts w:hint="eastAsia"/>
              </w:rPr>
              <w:t>45</w:t>
            </w:r>
            <w:r w:rsidRPr="00324054">
              <w:t>)</w:t>
            </w:r>
          </w:p>
        </w:tc>
      </w:tr>
      <w:tr w:rsidR="003B7CE6" w:rsidRPr="004225C6" w14:paraId="27809482" w14:textId="77777777" w:rsidTr="00221F07">
        <w:trPr>
          <w:trHeight w:val="280"/>
        </w:trPr>
        <w:tc>
          <w:tcPr>
            <w:tcW w:w="1526" w:type="dxa"/>
            <w:vMerge/>
            <w:noWrap/>
            <w:hideMark/>
          </w:tcPr>
          <w:p w14:paraId="2CF85B91" w14:textId="77777777" w:rsidR="003B7CE6" w:rsidRPr="004225C6" w:rsidRDefault="003B7CE6" w:rsidP="00221F07">
            <w:pPr>
              <w:rPr>
                <w:b/>
                <w:bCs/>
              </w:rPr>
            </w:pPr>
          </w:p>
        </w:tc>
        <w:tc>
          <w:tcPr>
            <w:tcW w:w="8505" w:type="dxa"/>
            <w:noWrap/>
            <w:hideMark/>
          </w:tcPr>
          <w:p w14:paraId="4EDDA144" w14:textId="4F522B03" w:rsidR="003B7CE6" w:rsidRPr="004225C6" w:rsidRDefault="003B7CE6" w:rsidP="00221F07">
            <w:pPr>
              <w:rPr>
                <w:b/>
                <w:bCs/>
              </w:rPr>
            </w:pPr>
            <w:r w:rsidRPr="004225C6">
              <w:rPr>
                <w:rFonts w:hint="eastAsia"/>
                <w:b/>
                <w:bCs/>
              </w:rPr>
              <w:t xml:space="preserve">Inclusion criteria: </w:t>
            </w:r>
            <w:r w:rsidR="009B136F" w:rsidRPr="009B136F">
              <w:t>Patients with EGFR-mutant Stage IB and stage IA2–3 NSCLC who underwent R0 resection</w:t>
            </w:r>
            <w:r w:rsidRPr="009B136F">
              <w:rPr>
                <w:rFonts w:hint="eastAsia"/>
              </w:rPr>
              <w:t>.</w:t>
            </w:r>
            <w:r>
              <w:rPr>
                <w:rFonts w:hint="eastAsia"/>
              </w:rPr>
              <w:t xml:space="preserve"> </w:t>
            </w:r>
            <w:r w:rsidRPr="0016759E">
              <w:t xml:space="preserve">See </w:t>
            </w:r>
            <w:r w:rsidR="009B136F" w:rsidRPr="009B136F">
              <w:t>ChiCTR2200062887</w:t>
            </w:r>
            <w:r w:rsidR="009B136F">
              <w:rPr>
                <w:rFonts w:hint="eastAsia"/>
              </w:rPr>
              <w:t xml:space="preserve"> </w:t>
            </w:r>
            <w:r w:rsidRPr="0016759E">
              <w:t>for details.</w:t>
            </w:r>
          </w:p>
        </w:tc>
      </w:tr>
      <w:tr w:rsidR="003B7CE6" w:rsidRPr="004225C6" w14:paraId="7BB7AC64" w14:textId="77777777" w:rsidTr="00221F07">
        <w:trPr>
          <w:trHeight w:val="280"/>
        </w:trPr>
        <w:tc>
          <w:tcPr>
            <w:tcW w:w="1526" w:type="dxa"/>
            <w:vMerge/>
            <w:noWrap/>
            <w:hideMark/>
          </w:tcPr>
          <w:p w14:paraId="0ACDFACC" w14:textId="77777777" w:rsidR="003B7CE6" w:rsidRPr="004225C6" w:rsidRDefault="003B7CE6" w:rsidP="00221F07">
            <w:pPr>
              <w:rPr>
                <w:b/>
                <w:bCs/>
              </w:rPr>
            </w:pPr>
          </w:p>
        </w:tc>
        <w:tc>
          <w:tcPr>
            <w:tcW w:w="8505" w:type="dxa"/>
            <w:noWrap/>
            <w:hideMark/>
          </w:tcPr>
          <w:p w14:paraId="1B1B2719" w14:textId="6A86C1E9" w:rsidR="003B7CE6" w:rsidRPr="004225C6" w:rsidRDefault="003B7CE6" w:rsidP="00221F07">
            <w:pPr>
              <w:rPr>
                <w:b/>
                <w:bCs/>
              </w:rPr>
            </w:pPr>
            <w:r w:rsidRPr="004225C6">
              <w:rPr>
                <w:rFonts w:hint="eastAsia"/>
                <w:b/>
                <w:bCs/>
              </w:rPr>
              <w:t xml:space="preserve">Exclusion criteria: </w:t>
            </w:r>
            <w:r w:rsidRPr="0016759E">
              <w:t xml:space="preserve">See </w:t>
            </w:r>
            <w:r w:rsidR="009B136F" w:rsidRPr="00270062">
              <w:t>ChiCTR2200062887</w:t>
            </w:r>
            <w:r w:rsidR="009B136F">
              <w:rPr>
                <w:rFonts w:hint="eastAsia"/>
              </w:rPr>
              <w:t xml:space="preserve"> </w:t>
            </w:r>
            <w:r w:rsidRPr="0016759E">
              <w:t>for details.</w:t>
            </w:r>
          </w:p>
        </w:tc>
      </w:tr>
      <w:tr w:rsidR="003B7CE6" w:rsidRPr="004225C6" w14:paraId="51BE0F8A" w14:textId="77777777" w:rsidTr="00221F07">
        <w:trPr>
          <w:trHeight w:val="280"/>
        </w:trPr>
        <w:tc>
          <w:tcPr>
            <w:tcW w:w="1526" w:type="dxa"/>
            <w:vMerge/>
            <w:noWrap/>
            <w:hideMark/>
          </w:tcPr>
          <w:p w14:paraId="505D6F04" w14:textId="77777777" w:rsidR="003B7CE6" w:rsidRPr="004225C6" w:rsidRDefault="003B7CE6" w:rsidP="00221F07">
            <w:pPr>
              <w:rPr>
                <w:b/>
                <w:bCs/>
              </w:rPr>
            </w:pPr>
          </w:p>
        </w:tc>
        <w:tc>
          <w:tcPr>
            <w:tcW w:w="8505" w:type="dxa"/>
            <w:noWrap/>
            <w:hideMark/>
          </w:tcPr>
          <w:p w14:paraId="2B78BB81" w14:textId="77777777" w:rsidR="003B7CE6" w:rsidRPr="004225C6" w:rsidRDefault="003B7CE6" w:rsidP="00221F07">
            <w:pPr>
              <w:rPr>
                <w:b/>
                <w:bCs/>
              </w:rPr>
            </w:pPr>
            <w:r w:rsidRPr="004225C6">
              <w:rPr>
                <w:rFonts w:hint="eastAsia"/>
                <w:b/>
                <w:bCs/>
              </w:rPr>
              <w:t xml:space="preserve">EGFR mutation: </w:t>
            </w:r>
            <w:r w:rsidRPr="0016759E">
              <w:t>positive</w:t>
            </w:r>
          </w:p>
        </w:tc>
      </w:tr>
      <w:tr w:rsidR="003B7CE6" w:rsidRPr="004225C6" w14:paraId="721D39CA" w14:textId="77777777" w:rsidTr="00221F07">
        <w:trPr>
          <w:trHeight w:val="280"/>
        </w:trPr>
        <w:tc>
          <w:tcPr>
            <w:tcW w:w="1526" w:type="dxa"/>
            <w:vMerge/>
            <w:noWrap/>
          </w:tcPr>
          <w:p w14:paraId="03670C82" w14:textId="77777777" w:rsidR="003B7CE6" w:rsidRPr="004225C6" w:rsidRDefault="003B7CE6" w:rsidP="00221F07">
            <w:pPr>
              <w:rPr>
                <w:b/>
                <w:bCs/>
              </w:rPr>
            </w:pPr>
          </w:p>
        </w:tc>
        <w:tc>
          <w:tcPr>
            <w:tcW w:w="8505" w:type="dxa"/>
            <w:noWrap/>
          </w:tcPr>
          <w:p w14:paraId="235795DE" w14:textId="179C9E8D" w:rsidR="003B7CE6" w:rsidRPr="004225C6" w:rsidRDefault="003B7CE6" w:rsidP="00221F07">
            <w:pPr>
              <w:rPr>
                <w:b/>
                <w:bCs/>
              </w:rPr>
            </w:pPr>
            <w:r>
              <w:rPr>
                <w:rFonts w:hint="eastAsia"/>
                <w:b/>
                <w:bCs/>
              </w:rPr>
              <w:t xml:space="preserve">High-risks: </w:t>
            </w:r>
            <w:r w:rsidR="00BB2ED8" w:rsidRPr="00BB2ED8">
              <w:t>NA</w:t>
            </w:r>
          </w:p>
        </w:tc>
      </w:tr>
      <w:tr w:rsidR="003B7CE6" w:rsidRPr="004225C6" w14:paraId="1FBE1160" w14:textId="77777777" w:rsidTr="00221F07">
        <w:trPr>
          <w:trHeight w:val="280"/>
        </w:trPr>
        <w:tc>
          <w:tcPr>
            <w:tcW w:w="1526" w:type="dxa"/>
            <w:vMerge w:val="restart"/>
            <w:noWrap/>
          </w:tcPr>
          <w:p w14:paraId="663EF9E9" w14:textId="77777777" w:rsidR="003B7CE6" w:rsidRPr="004225C6" w:rsidRDefault="003B7CE6" w:rsidP="00221F07">
            <w:pPr>
              <w:rPr>
                <w:b/>
                <w:bCs/>
              </w:rPr>
            </w:pPr>
            <w:r w:rsidRPr="004225C6">
              <w:rPr>
                <w:rFonts w:hint="eastAsia"/>
                <w:b/>
                <w:bCs/>
              </w:rPr>
              <w:t>Interventions</w:t>
            </w:r>
          </w:p>
        </w:tc>
        <w:tc>
          <w:tcPr>
            <w:tcW w:w="8505" w:type="dxa"/>
            <w:noWrap/>
          </w:tcPr>
          <w:p w14:paraId="19063F7B" w14:textId="1C542903" w:rsidR="003B7CE6" w:rsidRPr="004225C6" w:rsidRDefault="003B7CE6" w:rsidP="00221F07">
            <w:pPr>
              <w:rPr>
                <w:b/>
                <w:bCs/>
              </w:rPr>
            </w:pPr>
            <w:r>
              <w:rPr>
                <w:rFonts w:hint="eastAsia"/>
                <w:b/>
                <w:bCs/>
              </w:rPr>
              <w:t xml:space="preserve">EGFR-TKI: </w:t>
            </w:r>
            <w:proofErr w:type="spellStart"/>
            <w:r w:rsidR="00BB2ED8" w:rsidRPr="00BB2ED8">
              <w:rPr>
                <w:rFonts w:hint="eastAsia"/>
              </w:rPr>
              <w:t>A</w:t>
            </w:r>
            <w:r w:rsidR="00BB2ED8" w:rsidRPr="00BB2ED8">
              <w:t>umolertinib</w:t>
            </w:r>
            <w:proofErr w:type="spellEnd"/>
          </w:p>
        </w:tc>
      </w:tr>
      <w:tr w:rsidR="003B7CE6" w:rsidRPr="004225C6" w14:paraId="2F4D6E74" w14:textId="77777777" w:rsidTr="00221F07">
        <w:trPr>
          <w:trHeight w:val="280"/>
        </w:trPr>
        <w:tc>
          <w:tcPr>
            <w:tcW w:w="1526" w:type="dxa"/>
            <w:vMerge/>
            <w:noWrap/>
            <w:hideMark/>
          </w:tcPr>
          <w:p w14:paraId="59AD527C" w14:textId="77777777" w:rsidR="003B7CE6" w:rsidRPr="004225C6" w:rsidRDefault="003B7CE6" w:rsidP="00221F07">
            <w:pPr>
              <w:rPr>
                <w:b/>
                <w:bCs/>
              </w:rPr>
            </w:pPr>
          </w:p>
        </w:tc>
        <w:tc>
          <w:tcPr>
            <w:tcW w:w="8505" w:type="dxa"/>
            <w:noWrap/>
            <w:hideMark/>
          </w:tcPr>
          <w:p w14:paraId="69424B3E" w14:textId="3A891396" w:rsidR="003B7CE6" w:rsidRPr="004225C6" w:rsidRDefault="003B7CE6" w:rsidP="00221F07">
            <w:pPr>
              <w:rPr>
                <w:b/>
                <w:bCs/>
              </w:rPr>
            </w:pPr>
            <w:r w:rsidRPr="004225C6">
              <w:rPr>
                <w:rFonts w:hint="eastAsia"/>
                <w:b/>
                <w:bCs/>
              </w:rPr>
              <w:t xml:space="preserve">Number: </w:t>
            </w:r>
            <w:r w:rsidR="00E64D21" w:rsidRPr="00E64D21">
              <w:rPr>
                <w:rFonts w:hint="eastAsia"/>
              </w:rPr>
              <w:t>45</w:t>
            </w:r>
          </w:p>
        </w:tc>
      </w:tr>
      <w:tr w:rsidR="003B7CE6" w:rsidRPr="004225C6" w14:paraId="6216326D" w14:textId="77777777" w:rsidTr="00221F07">
        <w:trPr>
          <w:trHeight w:val="280"/>
        </w:trPr>
        <w:tc>
          <w:tcPr>
            <w:tcW w:w="1526" w:type="dxa"/>
            <w:vMerge/>
            <w:noWrap/>
            <w:hideMark/>
          </w:tcPr>
          <w:p w14:paraId="48932551" w14:textId="77777777" w:rsidR="003B7CE6" w:rsidRPr="004225C6" w:rsidRDefault="003B7CE6" w:rsidP="00221F07">
            <w:pPr>
              <w:rPr>
                <w:b/>
                <w:bCs/>
              </w:rPr>
            </w:pPr>
          </w:p>
        </w:tc>
        <w:tc>
          <w:tcPr>
            <w:tcW w:w="8505" w:type="dxa"/>
            <w:noWrap/>
            <w:hideMark/>
          </w:tcPr>
          <w:p w14:paraId="500B71B6" w14:textId="048C1DC8" w:rsidR="003B7CE6" w:rsidRPr="004225C6" w:rsidRDefault="003B7CE6" w:rsidP="00221F07">
            <w:pPr>
              <w:rPr>
                <w:b/>
                <w:bCs/>
              </w:rPr>
            </w:pPr>
            <w:r w:rsidRPr="004225C6">
              <w:rPr>
                <w:rFonts w:hint="eastAsia"/>
                <w:b/>
                <w:bCs/>
              </w:rPr>
              <w:t>TNM stage</w:t>
            </w:r>
            <w:r>
              <w:rPr>
                <w:rFonts w:hint="eastAsia"/>
                <w:b/>
                <w:bCs/>
              </w:rPr>
              <w:t xml:space="preserve"> (stage IA)</w:t>
            </w:r>
            <w:r w:rsidRPr="004225C6">
              <w:rPr>
                <w:rFonts w:hint="eastAsia"/>
                <w:b/>
                <w:bCs/>
              </w:rPr>
              <w:t xml:space="preserve">: </w:t>
            </w:r>
            <w:r>
              <w:rPr>
                <w:rFonts w:hint="eastAsia"/>
              </w:rPr>
              <w:t xml:space="preserve">IA2: </w:t>
            </w:r>
            <w:r w:rsidR="00E64D21">
              <w:rPr>
                <w:rFonts w:hint="eastAsia"/>
              </w:rPr>
              <w:t>23</w:t>
            </w:r>
            <w:r>
              <w:rPr>
                <w:rFonts w:hint="eastAsia"/>
              </w:rPr>
              <w:t xml:space="preserve">, IA3: </w:t>
            </w:r>
            <w:r w:rsidR="00E64D21">
              <w:rPr>
                <w:rFonts w:hint="eastAsia"/>
              </w:rPr>
              <w:t>22</w:t>
            </w:r>
          </w:p>
        </w:tc>
      </w:tr>
      <w:tr w:rsidR="003B7CE6" w:rsidRPr="004225C6" w14:paraId="0E6D6331" w14:textId="77777777" w:rsidTr="00221F07">
        <w:trPr>
          <w:trHeight w:val="280"/>
        </w:trPr>
        <w:tc>
          <w:tcPr>
            <w:tcW w:w="1526" w:type="dxa"/>
            <w:vMerge/>
            <w:noWrap/>
            <w:hideMark/>
          </w:tcPr>
          <w:p w14:paraId="08995B3D" w14:textId="77777777" w:rsidR="003B7CE6" w:rsidRPr="004225C6" w:rsidRDefault="003B7CE6" w:rsidP="00221F07">
            <w:pPr>
              <w:rPr>
                <w:b/>
                <w:bCs/>
              </w:rPr>
            </w:pPr>
          </w:p>
        </w:tc>
        <w:tc>
          <w:tcPr>
            <w:tcW w:w="8505" w:type="dxa"/>
            <w:noWrap/>
            <w:hideMark/>
          </w:tcPr>
          <w:p w14:paraId="7E4DEC41" w14:textId="6F33F700" w:rsidR="003B7CE6" w:rsidRPr="004225C6" w:rsidRDefault="003B7CE6" w:rsidP="00221F07">
            <w:pPr>
              <w:rPr>
                <w:b/>
                <w:bCs/>
              </w:rPr>
            </w:pPr>
            <w:r w:rsidRPr="004225C6">
              <w:rPr>
                <w:rFonts w:hint="eastAsia"/>
                <w:b/>
                <w:bCs/>
              </w:rPr>
              <w:t xml:space="preserve">Age: </w:t>
            </w:r>
            <w:r w:rsidR="00E64D21">
              <w:rPr>
                <w:rFonts w:hint="eastAsia"/>
              </w:rPr>
              <w:t>NA</w:t>
            </w:r>
          </w:p>
        </w:tc>
      </w:tr>
      <w:tr w:rsidR="003B7CE6" w:rsidRPr="004225C6" w14:paraId="62FEB156" w14:textId="77777777" w:rsidTr="00221F07">
        <w:trPr>
          <w:trHeight w:val="280"/>
        </w:trPr>
        <w:tc>
          <w:tcPr>
            <w:tcW w:w="1526" w:type="dxa"/>
            <w:vMerge/>
            <w:noWrap/>
            <w:hideMark/>
          </w:tcPr>
          <w:p w14:paraId="1582FFBB" w14:textId="77777777" w:rsidR="003B7CE6" w:rsidRPr="004225C6" w:rsidRDefault="003B7CE6" w:rsidP="00221F07">
            <w:pPr>
              <w:rPr>
                <w:b/>
                <w:bCs/>
              </w:rPr>
            </w:pPr>
          </w:p>
        </w:tc>
        <w:tc>
          <w:tcPr>
            <w:tcW w:w="8505" w:type="dxa"/>
            <w:noWrap/>
            <w:hideMark/>
          </w:tcPr>
          <w:p w14:paraId="5D9973DC" w14:textId="4942DA9F" w:rsidR="003B7CE6" w:rsidRPr="004225C6" w:rsidRDefault="003B7CE6" w:rsidP="00221F07">
            <w:pPr>
              <w:rPr>
                <w:b/>
                <w:bCs/>
              </w:rPr>
            </w:pPr>
            <w:r w:rsidRPr="004225C6">
              <w:rPr>
                <w:rFonts w:hint="eastAsia"/>
                <w:b/>
                <w:bCs/>
              </w:rPr>
              <w:t>Gender</w:t>
            </w:r>
            <w:r>
              <w:rPr>
                <w:rFonts w:hint="eastAsia"/>
                <w:b/>
                <w:bCs/>
              </w:rPr>
              <w:t xml:space="preserve"> </w:t>
            </w:r>
            <w:r w:rsidRPr="004225C6">
              <w:rPr>
                <w:rFonts w:hint="eastAsia"/>
                <w:b/>
                <w:bCs/>
              </w:rPr>
              <w:t xml:space="preserve">(male/female/all): </w:t>
            </w:r>
            <w:r w:rsidR="00E64D21">
              <w:rPr>
                <w:rFonts w:hint="eastAsia"/>
              </w:rPr>
              <w:t>NA</w:t>
            </w:r>
          </w:p>
        </w:tc>
      </w:tr>
      <w:tr w:rsidR="003B7CE6" w:rsidRPr="004225C6" w14:paraId="72FE51EA" w14:textId="77777777" w:rsidTr="00221F07">
        <w:trPr>
          <w:trHeight w:val="280"/>
        </w:trPr>
        <w:tc>
          <w:tcPr>
            <w:tcW w:w="1526" w:type="dxa"/>
            <w:vMerge/>
            <w:noWrap/>
            <w:hideMark/>
          </w:tcPr>
          <w:p w14:paraId="5FE61817" w14:textId="77777777" w:rsidR="003B7CE6" w:rsidRPr="004225C6" w:rsidRDefault="003B7CE6" w:rsidP="00221F07">
            <w:pPr>
              <w:rPr>
                <w:b/>
                <w:bCs/>
              </w:rPr>
            </w:pPr>
          </w:p>
        </w:tc>
        <w:tc>
          <w:tcPr>
            <w:tcW w:w="8505" w:type="dxa"/>
            <w:noWrap/>
            <w:hideMark/>
          </w:tcPr>
          <w:p w14:paraId="1937211F" w14:textId="77777777" w:rsidR="003B7CE6" w:rsidRPr="004225C6" w:rsidRDefault="003B7CE6" w:rsidP="00221F07">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8D401A">
              <w:rPr>
                <w:rFonts w:hint="eastAsia"/>
              </w:rPr>
              <w:t>NA</w:t>
            </w:r>
          </w:p>
        </w:tc>
      </w:tr>
      <w:tr w:rsidR="003B7CE6" w:rsidRPr="004225C6" w14:paraId="26B675D3" w14:textId="77777777" w:rsidTr="00221F07">
        <w:trPr>
          <w:trHeight w:val="280"/>
        </w:trPr>
        <w:tc>
          <w:tcPr>
            <w:tcW w:w="1526" w:type="dxa"/>
            <w:vMerge/>
            <w:noWrap/>
            <w:hideMark/>
          </w:tcPr>
          <w:p w14:paraId="21996BEE" w14:textId="77777777" w:rsidR="003B7CE6" w:rsidRPr="004225C6" w:rsidRDefault="003B7CE6" w:rsidP="00221F07">
            <w:pPr>
              <w:rPr>
                <w:b/>
                <w:bCs/>
              </w:rPr>
            </w:pPr>
          </w:p>
        </w:tc>
        <w:tc>
          <w:tcPr>
            <w:tcW w:w="8505" w:type="dxa"/>
            <w:noWrap/>
            <w:hideMark/>
          </w:tcPr>
          <w:p w14:paraId="15CE4EEC" w14:textId="16B5147C" w:rsidR="003B7CE6" w:rsidRPr="004225C6" w:rsidRDefault="003B7CE6" w:rsidP="00221F07">
            <w:pPr>
              <w:rPr>
                <w:b/>
                <w:bCs/>
              </w:rPr>
            </w:pPr>
            <w:r w:rsidRPr="004225C6">
              <w:rPr>
                <w:rFonts w:hint="eastAsia"/>
                <w:b/>
                <w:bCs/>
              </w:rPr>
              <w:t>Dose</w:t>
            </w:r>
            <w:r>
              <w:rPr>
                <w:rFonts w:hint="eastAsia"/>
                <w:b/>
                <w:bCs/>
              </w:rPr>
              <w:t xml:space="preserve">: </w:t>
            </w:r>
            <w:r w:rsidR="00E64D21" w:rsidRPr="00E64D21">
              <w:t>110m</w:t>
            </w:r>
            <w:r w:rsidRPr="000631A7">
              <w:t>, PO, QD</w:t>
            </w:r>
          </w:p>
        </w:tc>
      </w:tr>
      <w:tr w:rsidR="003B7CE6" w:rsidRPr="004225C6" w14:paraId="35028732" w14:textId="77777777" w:rsidTr="00221F07">
        <w:trPr>
          <w:trHeight w:val="280"/>
        </w:trPr>
        <w:tc>
          <w:tcPr>
            <w:tcW w:w="1526" w:type="dxa"/>
            <w:vMerge/>
            <w:noWrap/>
            <w:hideMark/>
          </w:tcPr>
          <w:p w14:paraId="40D2DB12" w14:textId="77777777" w:rsidR="003B7CE6" w:rsidRPr="004225C6" w:rsidRDefault="003B7CE6" w:rsidP="00221F07">
            <w:pPr>
              <w:rPr>
                <w:b/>
                <w:bCs/>
              </w:rPr>
            </w:pPr>
          </w:p>
        </w:tc>
        <w:tc>
          <w:tcPr>
            <w:tcW w:w="8505" w:type="dxa"/>
            <w:noWrap/>
            <w:hideMark/>
          </w:tcPr>
          <w:p w14:paraId="742B1CF3" w14:textId="17C206BC" w:rsidR="003B7CE6" w:rsidRPr="004225C6" w:rsidRDefault="003B7CE6" w:rsidP="00221F07">
            <w:pPr>
              <w:rPr>
                <w:b/>
                <w:bCs/>
              </w:rPr>
            </w:pPr>
            <w:r w:rsidRPr="004225C6">
              <w:rPr>
                <w:rFonts w:hint="eastAsia"/>
                <w:b/>
                <w:bCs/>
              </w:rPr>
              <w:t xml:space="preserve">Tx duration (day): </w:t>
            </w:r>
            <w:r w:rsidR="00E64D21">
              <w:rPr>
                <w:rFonts w:hint="eastAsia"/>
              </w:rPr>
              <w:t>24</w:t>
            </w:r>
            <w:r w:rsidRPr="004F4B46">
              <w:t xml:space="preserve"> months</w:t>
            </w:r>
          </w:p>
        </w:tc>
      </w:tr>
      <w:tr w:rsidR="003B7CE6" w:rsidRPr="004225C6" w14:paraId="7DA1C486" w14:textId="77777777" w:rsidTr="00221F07">
        <w:trPr>
          <w:trHeight w:val="280"/>
        </w:trPr>
        <w:tc>
          <w:tcPr>
            <w:tcW w:w="1526" w:type="dxa"/>
            <w:vMerge/>
            <w:noWrap/>
          </w:tcPr>
          <w:p w14:paraId="3D0958D0" w14:textId="77777777" w:rsidR="003B7CE6" w:rsidRPr="004225C6" w:rsidRDefault="003B7CE6" w:rsidP="00221F07">
            <w:pPr>
              <w:rPr>
                <w:b/>
                <w:bCs/>
              </w:rPr>
            </w:pPr>
          </w:p>
        </w:tc>
        <w:tc>
          <w:tcPr>
            <w:tcW w:w="8505" w:type="dxa"/>
            <w:noWrap/>
          </w:tcPr>
          <w:p w14:paraId="2AA100A0" w14:textId="0E4BB781" w:rsidR="003B7CE6" w:rsidRPr="004225C6" w:rsidRDefault="003B7CE6" w:rsidP="00221F07">
            <w:pPr>
              <w:rPr>
                <w:b/>
                <w:bCs/>
              </w:rPr>
            </w:pPr>
            <w:r>
              <w:rPr>
                <w:rFonts w:hint="eastAsia"/>
                <w:b/>
                <w:bCs/>
              </w:rPr>
              <w:t xml:space="preserve">Follow-up time: </w:t>
            </w:r>
            <w:r w:rsidR="00E64D21">
              <w:rPr>
                <w:rFonts w:hint="eastAsia"/>
              </w:rPr>
              <w:t>NA</w:t>
            </w:r>
          </w:p>
        </w:tc>
      </w:tr>
      <w:tr w:rsidR="003B7CE6" w:rsidRPr="004225C6" w14:paraId="591BCDA7" w14:textId="77777777" w:rsidTr="00221F07">
        <w:trPr>
          <w:trHeight w:val="280"/>
        </w:trPr>
        <w:tc>
          <w:tcPr>
            <w:tcW w:w="1526" w:type="dxa"/>
            <w:noWrap/>
            <w:hideMark/>
          </w:tcPr>
          <w:p w14:paraId="41FD570B" w14:textId="77777777" w:rsidR="003B7CE6" w:rsidRPr="004225C6" w:rsidRDefault="003B7CE6" w:rsidP="00221F07">
            <w:pPr>
              <w:rPr>
                <w:b/>
                <w:bCs/>
              </w:rPr>
            </w:pPr>
            <w:r w:rsidRPr="004225C6">
              <w:rPr>
                <w:rFonts w:hint="eastAsia"/>
                <w:b/>
                <w:bCs/>
              </w:rPr>
              <w:t>Outcomes</w:t>
            </w:r>
          </w:p>
        </w:tc>
        <w:tc>
          <w:tcPr>
            <w:tcW w:w="8505" w:type="dxa"/>
            <w:noWrap/>
            <w:hideMark/>
          </w:tcPr>
          <w:p w14:paraId="2F011F55" w14:textId="68A1E1F3" w:rsidR="003B7CE6" w:rsidRPr="004225C6" w:rsidRDefault="003B7CE6" w:rsidP="00221F07">
            <w:pPr>
              <w:rPr>
                <w:b/>
                <w:bCs/>
              </w:rPr>
            </w:pPr>
            <w:r w:rsidRPr="002F353F">
              <w:t>IA (</w:t>
            </w:r>
            <w:r w:rsidR="00E64D21">
              <w:rPr>
                <w:rFonts w:hint="eastAsia"/>
              </w:rPr>
              <w:t>45</w:t>
            </w:r>
            <w:r w:rsidRPr="002F353F">
              <w:t xml:space="preserve">): </w:t>
            </w:r>
            <w:r w:rsidR="00E64D21">
              <w:rPr>
                <w:rFonts w:hint="eastAsia"/>
              </w:rPr>
              <w:t xml:space="preserve">2-year </w:t>
            </w:r>
            <w:r w:rsidRPr="002F353F">
              <w:t>DFS: 100%</w:t>
            </w:r>
          </w:p>
        </w:tc>
      </w:tr>
      <w:tr w:rsidR="003B7CE6" w:rsidRPr="004225C6" w14:paraId="608D10E1" w14:textId="77777777" w:rsidTr="00221F07">
        <w:trPr>
          <w:trHeight w:val="280"/>
        </w:trPr>
        <w:tc>
          <w:tcPr>
            <w:tcW w:w="1526" w:type="dxa"/>
            <w:noWrap/>
            <w:hideMark/>
          </w:tcPr>
          <w:p w14:paraId="1AAD6E57" w14:textId="77777777" w:rsidR="003B7CE6" w:rsidRPr="004225C6" w:rsidRDefault="003B7CE6" w:rsidP="00221F07">
            <w:pPr>
              <w:rPr>
                <w:b/>
                <w:bCs/>
              </w:rPr>
            </w:pPr>
            <w:r w:rsidRPr="004225C6">
              <w:rPr>
                <w:rFonts w:hint="eastAsia"/>
                <w:b/>
                <w:bCs/>
              </w:rPr>
              <w:t>Abstract</w:t>
            </w:r>
          </w:p>
        </w:tc>
        <w:tc>
          <w:tcPr>
            <w:tcW w:w="8505" w:type="dxa"/>
            <w:noWrap/>
            <w:hideMark/>
          </w:tcPr>
          <w:p w14:paraId="312CE0EA" w14:textId="789418C4" w:rsidR="003B7CE6" w:rsidRPr="003B7CE6" w:rsidRDefault="003B7CE6" w:rsidP="003B7CE6">
            <w:pPr>
              <w:widowControl/>
              <w:rPr>
                <w:color w:val="000000"/>
                <w:sz w:val="22"/>
              </w:rPr>
            </w:pPr>
            <w:r w:rsidRPr="003B7CE6">
              <w:rPr>
                <w:b/>
                <w:bCs/>
                <w:color w:val="000000"/>
                <w:sz w:val="22"/>
              </w:rPr>
              <w:t>Background</w:t>
            </w:r>
            <w:r>
              <w:rPr>
                <w:rFonts w:hint="eastAsia"/>
                <w:b/>
                <w:bCs/>
                <w:color w:val="000000"/>
                <w:sz w:val="22"/>
              </w:rPr>
              <w:t xml:space="preserve">: </w:t>
            </w:r>
            <w:r w:rsidRPr="003B7CE6">
              <w:rPr>
                <w:color w:val="000000"/>
                <w:sz w:val="22"/>
              </w:rPr>
              <w:t xml:space="preserve">Several retrospective analyses have demonstrated the efficacy and safety of </w:t>
            </w:r>
            <w:proofErr w:type="spellStart"/>
            <w:r w:rsidRPr="003B7CE6">
              <w:rPr>
                <w:color w:val="000000"/>
                <w:sz w:val="22"/>
              </w:rPr>
              <w:t>aumolertinib</w:t>
            </w:r>
            <w:proofErr w:type="spellEnd"/>
            <w:r w:rsidRPr="003B7CE6">
              <w:rPr>
                <w:color w:val="000000"/>
                <w:sz w:val="22"/>
              </w:rPr>
              <w:t xml:space="preserve"> as adjuvant therapy for completely resected NSCLC patients with EGFR mutations. However, prospective data supporting the use of </w:t>
            </w:r>
            <w:proofErr w:type="spellStart"/>
            <w:r w:rsidRPr="003B7CE6">
              <w:rPr>
                <w:color w:val="000000"/>
                <w:sz w:val="22"/>
              </w:rPr>
              <w:t>aumolertinib</w:t>
            </w:r>
            <w:proofErr w:type="spellEnd"/>
            <w:r w:rsidRPr="003B7CE6">
              <w:rPr>
                <w:color w:val="000000"/>
                <w:sz w:val="22"/>
              </w:rPr>
              <w:t xml:space="preserve"> as adjuvant therapy for completely resected stage I NSCLC are lacking. Here we firstly report the efficacy and safety of </w:t>
            </w:r>
            <w:proofErr w:type="spellStart"/>
            <w:r w:rsidRPr="003B7CE6">
              <w:rPr>
                <w:color w:val="000000"/>
                <w:sz w:val="22"/>
              </w:rPr>
              <w:t>aumolertinib</w:t>
            </w:r>
            <w:proofErr w:type="spellEnd"/>
            <w:r w:rsidRPr="003B7CE6">
              <w:rPr>
                <w:color w:val="000000"/>
                <w:sz w:val="22"/>
              </w:rPr>
              <w:t xml:space="preserve"> as adjuvant therapy for completely resected stage I NSCLC patients </w:t>
            </w:r>
            <w:r w:rsidRPr="003B7CE6">
              <w:rPr>
                <w:color w:val="000000"/>
                <w:sz w:val="22"/>
              </w:rPr>
              <w:lastRenderedPageBreak/>
              <w:t>with EGFR mutation in a multi-center, single-arm study.</w:t>
            </w:r>
          </w:p>
          <w:p w14:paraId="732A1851" w14:textId="59304AE7" w:rsidR="003B7CE6" w:rsidRPr="003B7CE6" w:rsidRDefault="003B7CE6" w:rsidP="003B7CE6">
            <w:pPr>
              <w:widowControl/>
              <w:rPr>
                <w:color w:val="000000"/>
                <w:sz w:val="22"/>
              </w:rPr>
            </w:pPr>
            <w:r w:rsidRPr="003B7CE6">
              <w:rPr>
                <w:b/>
                <w:bCs/>
                <w:color w:val="000000"/>
                <w:sz w:val="22"/>
              </w:rPr>
              <w:t>Methods</w:t>
            </w:r>
            <w:r>
              <w:rPr>
                <w:rFonts w:hint="eastAsia"/>
                <w:b/>
                <w:bCs/>
                <w:color w:val="000000"/>
                <w:sz w:val="22"/>
              </w:rPr>
              <w:t xml:space="preserve">: </w:t>
            </w:r>
            <w:r w:rsidRPr="003B7CE6">
              <w:rPr>
                <w:color w:val="000000"/>
                <w:sz w:val="22"/>
              </w:rPr>
              <w:t xml:space="preserve">Patients with EGFR-mutant Stage IB and stage IA2–3 NSCLC who underwent R0 resection were eligible. Participants received </w:t>
            </w:r>
            <w:proofErr w:type="spellStart"/>
            <w:r w:rsidRPr="003B7CE6">
              <w:rPr>
                <w:color w:val="000000"/>
                <w:sz w:val="22"/>
              </w:rPr>
              <w:t>aumolertinib</w:t>
            </w:r>
            <w:proofErr w:type="spellEnd"/>
            <w:r w:rsidRPr="003B7CE6">
              <w:rPr>
                <w:color w:val="000000"/>
                <w:sz w:val="22"/>
              </w:rPr>
              <w:t xml:space="preserve"> 110 mg once daily within 10 weeks post-surgery for up to two years or until disease recurrence or withdrawal criteria were met. The primary endpoint was the 3-year disease-free survival (DFS) rate, with secondary endpoints included 2-year, 4-year, and 5-year DFS rates, overall survival (OS), and safety. Exploratory endpoints included changes in molecular residual disease (MRD) and the relationship between MRD status and therapeutic efficacy.</w:t>
            </w:r>
          </w:p>
          <w:p w14:paraId="12DF2809" w14:textId="2146EEAD" w:rsidR="003B7CE6" w:rsidRPr="003B7CE6" w:rsidRDefault="003B7CE6" w:rsidP="003B7CE6">
            <w:pPr>
              <w:widowControl/>
              <w:rPr>
                <w:color w:val="000000"/>
                <w:sz w:val="22"/>
              </w:rPr>
            </w:pPr>
            <w:r w:rsidRPr="003B7CE6">
              <w:rPr>
                <w:b/>
                <w:bCs/>
                <w:color w:val="000000"/>
                <w:sz w:val="22"/>
              </w:rPr>
              <w:t>Results</w:t>
            </w:r>
            <w:r>
              <w:rPr>
                <w:rFonts w:hint="eastAsia"/>
                <w:b/>
                <w:bCs/>
                <w:color w:val="000000"/>
                <w:sz w:val="22"/>
              </w:rPr>
              <w:t xml:space="preserve">: </w:t>
            </w:r>
            <w:r w:rsidRPr="003B7CE6">
              <w:rPr>
                <w:color w:val="000000"/>
                <w:sz w:val="22"/>
              </w:rPr>
              <w:t xml:space="preserve">A total of 67 patients were enrolled, of whom 46were evaluable for efficacy. The median age was 60 years (range: 44–70), with 78.3% being female, and 67.4% presenting with stage IA disease (IA2: 34.8%, IA3: 32.6%). High-risk pathological factors were identified in 8 cases. The median follow-up duration was 10.3 months. At the data cut-off, no disease recurrence was observed. The 2-year DFS rate was 100%, while the 3-year DFS rate (the primary endpoint) remains under observation. MRD data were available for 41 patients at least once postoperatively. Among them,2 cases initially tested initially positive but became negative following </w:t>
            </w:r>
            <w:proofErr w:type="spellStart"/>
            <w:r w:rsidRPr="003B7CE6">
              <w:rPr>
                <w:color w:val="000000"/>
                <w:sz w:val="22"/>
              </w:rPr>
              <w:t>aumolertinib</w:t>
            </w:r>
            <w:proofErr w:type="spellEnd"/>
            <w:r w:rsidRPr="003B7CE6">
              <w:rPr>
                <w:color w:val="000000"/>
                <w:sz w:val="22"/>
              </w:rPr>
              <w:t xml:space="preserve"> treatment. The overall incidence of adverse events (AEs) was 63 %, with most being grade 1–2. Grade 3 or higher TRAEs were reported in 2 patients (4.3%). No new safety signals were identified.</w:t>
            </w:r>
          </w:p>
          <w:p w14:paraId="7111BACE" w14:textId="3A14803D" w:rsidR="003B7CE6" w:rsidRPr="003B7CE6" w:rsidRDefault="003B7CE6" w:rsidP="003B7CE6">
            <w:pPr>
              <w:widowControl/>
              <w:rPr>
                <w:color w:val="000000"/>
                <w:sz w:val="22"/>
              </w:rPr>
            </w:pPr>
            <w:r w:rsidRPr="003B7CE6">
              <w:rPr>
                <w:b/>
                <w:bCs/>
                <w:color w:val="000000"/>
                <w:sz w:val="22"/>
              </w:rPr>
              <w:t>Conclusions</w:t>
            </w:r>
            <w:r>
              <w:rPr>
                <w:rFonts w:hint="eastAsia"/>
                <w:b/>
                <w:bCs/>
                <w:color w:val="000000"/>
                <w:sz w:val="22"/>
              </w:rPr>
              <w:t xml:space="preserve">: </w:t>
            </w:r>
            <w:r w:rsidRPr="003B7CE6">
              <w:rPr>
                <w:color w:val="000000"/>
                <w:sz w:val="22"/>
              </w:rPr>
              <w:t xml:space="preserve">This prospective study provides preliminary evidence supporting the efficacy of </w:t>
            </w:r>
            <w:proofErr w:type="spellStart"/>
            <w:r w:rsidRPr="003B7CE6">
              <w:rPr>
                <w:color w:val="000000"/>
                <w:sz w:val="22"/>
              </w:rPr>
              <w:t>aumolertinib</w:t>
            </w:r>
            <w:proofErr w:type="spellEnd"/>
            <w:r w:rsidRPr="003B7CE6">
              <w:rPr>
                <w:color w:val="000000"/>
                <w:sz w:val="22"/>
              </w:rPr>
              <w:t xml:space="preserve"> as an adjuvant therapy for stage IA2–3 and IB NSCLC. Long-term follow-up is ongoing to further investigate the relationship between MRD and therapeutic efficacy.</w:t>
            </w:r>
          </w:p>
          <w:p w14:paraId="1BA0F47F" w14:textId="154787C1" w:rsidR="003B7CE6" w:rsidRPr="003B7CE6" w:rsidRDefault="003B7CE6" w:rsidP="003B7CE6">
            <w:pPr>
              <w:widowControl/>
              <w:rPr>
                <w:color w:val="000000"/>
                <w:sz w:val="22"/>
              </w:rPr>
            </w:pPr>
            <w:r w:rsidRPr="003B7CE6">
              <w:rPr>
                <w:b/>
                <w:bCs/>
                <w:color w:val="000000"/>
                <w:sz w:val="22"/>
              </w:rPr>
              <w:t>Legal entity responsible for the study</w:t>
            </w:r>
            <w:r>
              <w:rPr>
                <w:rFonts w:hint="eastAsia"/>
                <w:b/>
                <w:bCs/>
                <w:color w:val="000000"/>
                <w:sz w:val="22"/>
              </w:rPr>
              <w:t xml:space="preserve">: </w:t>
            </w:r>
            <w:r w:rsidRPr="003B7CE6">
              <w:rPr>
                <w:color w:val="000000"/>
                <w:sz w:val="22"/>
              </w:rPr>
              <w:t>The authors.</w:t>
            </w:r>
          </w:p>
          <w:p w14:paraId="3CEDFBD6" w14:textId="34600FC8" w:rsidR="003B7CE6" w:rsidRPr="003B7CE6" w:rsidRDefault="003B7CE6" w:rsidP="003B7CE6">
            <w:pPr>
              <w:widowControl/>
              <w:rPr>
                <w:color w:val="000000"/>
                <w:sz w:val="22"/>
              </w:rPr>
            </w:pPr>
            <w:r w:rsidRPr="003B7CE6">
              <w:rPr>
                <w:b/>
                <w:bCs/>
                <w:color w:val="000000"/>
                <w:sz w:val="22"/>
              </w:rPr>
              <w:t>Funding</w:t>
            </w:r>
            <w:r>
              <w:rPr>
                <w:rFonts w:hint="eastAsia"/>
                <w:b/>
                <w:bCs/>
                <w:color w:val="000000"/>
                <w:sz w:val="22"/>
              </w:rPr>
              <w:t xml:space="preserve">: </w:t>
            </w:r>
            <w:r w:rsidRPr="003B7CE6">
              <w:rPr>
                <w:color w:val="000000"/>
                <w:sz w:val="22"/>
              </w:rPr>
              <w:t xml:space="preserve">Jiangsu </w:t>
            </w:r>
            <w:proofErr w:type="spellStart"/>
            <w:r w:rsidRPr="003B7CE6">
              <w:rPr>
                <w:color w:val="000000"/>
                <w:sz w:val="22"/>
              </w:rPr>
              <w:t>Hansoh</w:t>
            </w:r>
            <w:proofErr w:type="spellEnd"/>
            <w:r w:rsidRPr="003B7CE6">
              <w:rPr>
                <w:color w:val="000000"/>
                <w:sz w:val="22"/>
              </w:rPr>
              <w:t xml:space="preserve"> Pharmaceutical Group Co., Ltd.</w:t>
            </w:r>
          </w:p>
          <w:p w14:paraId="54FBF259" w14:textId="16D4CF23" w:rsidR="003B7CE6" w:rsidRPr="003B7CE6" w:rsidRDefault="003B7CE6" w:rsidP="003B7CE6">
            <w:pPr>
              <w:widowControl/>
              <w:rPr>
                <w:rFonts w:eastAsia="宋体"/>
                <w:color w:val="000000"/>
                <w:sz w:val="22"/>
              </w:rPr>
            </w:pPr>
            <w:r w:rsidRPr="003B7CE6">
              <w:rPr>
                <w:b/>
                <w:bCs/>
                <w:color w:val="000000"/>
                <w:sz w:val="22"/>
              </w:rPr>
              <w:t>Disclosure</w:t>
            </w:r>
            <w:r>
              <w:rPr>
                <w:rFonts w:hint="eastAsia"/>
                <w:b/>
                <w:bCs/>
                <w:color w:val="000000"/>
                <w:sz w:val="22"/>
              </w:rPr>
              <w:t xml:space="preserve">: </w:t>
            </w:r>
            <w:r w:rsidRPr="003B7CE6">
              <w:rPr>
                <w:color w:val="000000"/>
                <w:sz w:val="22"/>
              </w:rPr>
              <w:t>All authors have declared no conflicts of interest.</w:t>
            </w:r>
          </w:p>
        </w:tc>
      </w:tr>
    </w:tbl>
    <w:p w14:paraId="669ACC1F" w14:textId="77777777" w:rsidR="003B7CE6" w:rsidRPr="003B7CE6" w:rsidRDefault="003B7CE6" w:rsidP="00A83789"/>
    <w:p w14:paraId="610E0172" w14:textId="72284368" w:rsidR="00BE4F35" w:rsidRDefault="002F473B" w:rsidP="00A83789">
      <w:pPr>
        <w:pStyle w:val="3"/>
      </w:pPr>
      <w:bookmarkStart w:id="3" w:name="_Toc219646457"/>
      <w:r>
        <w:rPr>
          <w:rFonts w:hint="eastAsia"/>
        </w:rPr>
        <w:t>1</w:t>
      </w:r>
      <w:r w:rsidR="00305EBE">
        <w:rPr>
          <w:rFonts w:hint="eastAsia"/>
        </w:rPr>
        <w:t>.</w:t>
      </w:r>
      <w:r w:rsidR="00E64D21">
        <w:rPr>
          <w:rFonts w:hint="eastAsia"/>
        </w:rPr>
        <w:t>3</w:t>
      </w:r>
      <w:r w:rsidR="00305EBE">
        <w:rPr>
          <w:rFonts w:hint="eastAsia"/>
        </w:rPr>
        <w:t xml:space="preserve"> </w:t>
      </w:r>
      <w:r w:rsidR="00BE4F35" w:rsidRPr="00324054">
        <w:t>Geng 2024</w:t>
      </w:r>
      <w:bookmarkEnd w:id="3"/>
    </w:p>
    <w:tbl>
      <w:tblPr>
        <w:tblStyle w:val="ae"/>
        <w:tblW w:w="10031" w:type="dxa"/>
        <w:tblCellMar>
          <w:top w:w="28" w:type="dxa"/>
          <w:bottom w:w="28" w:type="dxa"/>
        </w:tblCellMar>
        <w:tblLook w:val="04A0" w:firstRow="1" w:lastRow="0" w:firstColumn="1" w:lastColumn="0" w:noHBand="0" w:noVBand="1"/>
      </w:tblPr>
      <w:tblGrid>
        <w:gridCol w:w="1526"/>
        <w:gridCol w:w="8505"/>
      </w:tblGrid>
      <w:tr w:rsidR="00BE4F35" w:rsidRPr="004225C6" w14:paraId="34C0F685" w14:textId="77777777" w:rsidTr="00477C71">
        <w:trPr>
          <w:trHeight w:val="280"/>
        </w:trPr>
        <w:tc>
          <w:tcPr>
            <w:tcW w:w="10031" w:type="dxa"/>
            <w:gridSpan w:val="2"/>
            <w:noWrap/>
            <w:hideMark/>
          </w:tcPr>
          <w:p w14:paraId="715A6AD2" w14:textId="77777777" w:rsidR="00BE4F35" w:rsidRPr="004225C6" w:rsidRDefault="00BE4F35" w:rsidP="00A83789">
            <w:pPr>
              <w:rPr>
                <w:b/>
                <w:bCs/>
              </w:rPr>
            </w:pPr>
            <w:r w:rsidRPr="00324054">
              <w:rPr>
                <w:b/>
                <w:bCs/>
              </w:rPr>
              <w:t>Geng 2024</w:t>
            </w:r>
          </w:p>
        </w:tc>
      </w:tr>
      <w:tr w:rsidR="00BE4F35" w:rsidRPr="004225C6" w14:paraId="3FBC1357" w14:textId="77777777" w:rsidTr="00477C71">
        <w:trPr>
          <w:trHeight w:val="280"/>
        </w:trPr>
        <w:tc>
          <w:tcPr>
            <w:tcW w:w="10031" w:type="dxa"/>
            <w:gridSpan w:val="2"/>
            <w:noWrap/>
            <w:hideMark/>
          </w:tcPr>
          <w:p w14:paraId="69BE2C72" w14:textId="77777777" w:rsidR="00BE4F35" w:rsidRPr="004225C6" w:rsidRDefault="00BE4F35" w:rsidP="00A83789">
            <w:pPr>
              <w:rPr>
                <w:b/>
                <w:bCs/>
              </w:rPr>
            </w:pPr>
            <w:r w:rsidRPr="004225C6">
              <w:rPr>
                <w:rFonts w:hint="eastAsia"/>
                <w:b/>
                <w:bCs/>
              </w:rPr>
              <w:t xml:space="preserve">Study Title: </w:t>
            </w:r>
            <w:proofErr w:type="spellStart"/>
            <w:r w:rsidRPr="00324054">
              <w:t>Furmonertinib</w:t>
            </w:r>
            <w:proofErr w:type="spellEnd"/>
            <w:r w:rsidRPr="00324054">
              <w:t xml:space="preserve"> as Adjuvant Therapy for Completely Resected Stage IA with High-Risk Factors and IB NSCLC Patients with EGFR Mutations</w:t>
            </w:r>
          </w:p>
        </w:tc>
      </w:tr>
      <w:tr w:rsidR="00BE4F35" w:rsidRPr="004225C6" w14:paraId="3BB2385A" w14:textId="77777777" w:rsidTr="00477C71">
        <w:trPr>
          <w:trHeight w:val="280"/>
        </w:trPr>
        <w:tc>
          <w:tcPr>
            <w:tcW w:w="1526" w:type="dxa"/>
            <w:vMerge w:val="restart"/>
            <w:noWrap/>
            <w:hideMark/>
          </w:tcPr>
          <w:p w14:paraId="2D3EC919" w14:textId="77777777" w:rsidR="00BE4F35" w:rsidRPr="004225C6" w:rsidRDefault="00BE4F35" w:rsidP="00A83789">
            <w:pPr>
              <w:rPr>
                <w:b/>
                <w:bCs/>
              </w:rPr>
            </w:pPr>
            <w:r w:rsidRPr="004225C6">
              <w:rPr>
                <w:rFonts w:hint="eastAsia"/>
                <w:b/>
                <w:bCs/>
              </w:rPr>
              <w:t>Methods</w:t>
            </w:r>
          </w:p>
        </w:tc>
        <w:tc>
          <w:tcPr>
            <w:tcW w:w="8505" w:type="dxa"/>
            <w:noWrap/>
            <w:hideMark/>
          </w:tcPr>
          <w:p w14:paraId="5CB58B6A" w14:textId="77777777" w:rsidR="00BE4F35" w:rsidRPr="004225C6" w:rsidRDefault="00BE4F35" w:rsidP="00A83789">
            <w:pPr>
              <w:rPr>
                <w:b/>
                <w:bCs/>
              </w:rPr>
            </w:pPr>
            <w:r w:rsidRPr="004225C6">
              <w:rPr>
                <w:rFonts w:hint="eastAsia"/>
                <w:b/>
                <w:bCs/>
              </w:rPr>
              <w:t xml:space="preserve">Journal: </w:t>
            </w:r>
            <w:r w:rsidRPr="00727670">
              <w:rPr>
                <w:i/>
                <w:iCs/>
              </w:rPr>
              <w:t>Journal of Thoracic Oncology supplement</w:t>
            </w:r>
          </w:p>
        </w:tc>
      </w:tr>
      <w:tr w:rsidR="00BE4F35" w:rsidRPr="004225C6" w14:paraId="5174643A" w14:textId="77777777" w:rsidTr="00477C71">
        <w:trPr>
          <w:trHeight w:val="280"/>
        </w:trPr>
        <w:tc>
          <w:tcPr>
            <w:tcW w:w="1526" w:type="dxa"/>
            <w:vMerge/>
            <w:noWrap/>
            <w:hideMark/>
          </w:tcPr>
          <w:p w14:paraId="3F289C2D" w14:textId="77777777" w:rsidR="00BE4F35" w:rsidRPr="004225C6" w:rsidRDefault="00BE4F35" w:rsidP="00A83789">
            <w:pPr>
              <w:rPr>
                <w:b/>
                <w:bCs/>
              </w:rPr>
            </w:pPr>
          </w:p>
        </w:tc>
        <w:tc>
          <w:tcPr>
            <w:tcW w:w="8505" w:type="dxa"/>
            <w:noWrap/>
            <w:hideMark/>
          </w:tcPr>
          <w:p w14:paraId="13FC4F21" w14:textId="77777777" w:rsidR="00BE4F35" w:rsidRPr="004225C6" w:rsidRDefault="00BE4F35" w:rsidP="00A83789">
            <w:pPr>
              <w:rPr>
                <w:b/>
                <w:bCs/>
              </w:rPr>
            </w:pPr>
            <w:r w:rsidRPr="004225C6">
              <w:rPr>
                <w:rFonts w:hint="eastAsia"/>
                <w:b/>
                <w:bCs/>
              </w:rPr>
              <w:t xml:space="preserve">Publication type: </w:t>
            </w:r>
            <w:r w:rsidRPr="00165F8F">
              <w:t>conference</w:t>
            </w:r>
          </w:p>
        </w:tc>
      </w:tr>
      <w:tr w:rsidR="00BE4F35" w:rsidRPr="004225C6" w14:paraId="56721DE8" w14:textId="77777777" w:rsidTr="00477C71">
        <w:trPr>
          <w:trHeight w:val="280"/>
        </w:trPr>
        <w:tc>
          <w:tcPr>
            <w:tcW w:w="1526" w:type="dxa"/>
            <w:vMerge/>
            <w:noWrap/>
            <w:hideMark/>
          </w:tcPr>
          <w:p w14:paraId="7935EA98" w14:textId="77777777" w:rsidR="00BE4F35" w:rsidRPr="004225C6" w:rsidRDefault="00BE4F35" w:rsidP="00A83789">
            <w:pPr>
              <w:rPr>
                <w:b/>
                <w:bCs/>
              </w:rPr>
            </w:pPr>
          </w:p>
        </w:tc>
        <w:tc>
          <w:tcPr>
            <w:tcW w:w="8505" w:type="dxa"/>
            <w:noWrap/>
            <w:hideMark/>
          </w:tcPr>
          <w:p w14:paraId="2475CE25" w14:textId="77777777" w:rsidR="00BE4F35" w:rsidRPr="004225C6" w:rsidRDefault="00BE4F35" w:rsidP="00A83789">
            <w:pPr>
              <w:rPr>
                <w:b/>
                <w:bCs/>
              </w:rPr>
            </w:pPr>
            <w:r w:rsidRPr="004225C6">
              <w:rPr>
                <w:rFonts w:hint="eastAsia"/>
                <w:b/>
                <w:bCs/>
              </w:rPr>
              <w:t xml:space="preserve">Publication year: </w:t>
            </w:r>
            <w:r w:rsidRPr="00324054">
              <w:t>2024 WCLC</w:t>
            </w:r>
          </w:p>
        </w:tc>
      </w:tr>
      <w:tr w:rsidR="00BE4F35" w:rsidRPr="004225C6" w14:paraId="7435D498" w14:textId="77777777" w:rsidTr="00477C71">
        <w:trPr>
          <w:trHeight w:val="280"/>
        </w:trPr>
        <w:tc>
          <w:tcPr>
            <w:tcW w:w="1526" w:type="dxa"/>
            <w:vMerge/>
            <w:noWrap/>
            <w:hideMark/>
          </w:tcPr>
          <w:p w14:paraId="72F23D85" w14:textId="77777777" w:rsidR="00BE4F35" w:rsidRPr="004225C6" w:rsidRDefault="00BE4F35" w:rsidP="00A83789">
            <w:pPr>
              <w:rPr>
                <w:b/>
                <w:bCs/>
              </w:rPr>
            </w:pPr>
          </w:p>
        </w:tc>
        <w:tc>
          <w:tcPr>
            <w:tcW w:w="8505" w:type="dxa"/>
            <w:noWrap/>
            <w:hideMark/>
          </w:tcPr>
          <w:p w14:paraId="522F1B44" w14:textId="72667267" w:rsidR="00BE4F35" w:rsidRPr="004225C6" w:rsidRDefault="00BE4F35" w:rsidP="00A83789">
            <w:pPr>
              <w:rPr>
                <w:b/>
                <w:bCs/>
              </w:rPr>
            </w:pPr>
            <w:r w:rsidRPr="004225C6">
              <w:rPr>
                <w:rFonts w:hint="eastAsia"/>
                <w:b/>
                <w:bCs/>
              </w:rPr>
              <w:t xml:space="preserve">Study design: </w:t>
            </w:r>
            <w:r w:rsidR="00E428BF" w:rsidRPr="00E428BF">
              <w:t>multi</w:t>
            </w:r>
            <w:r w:rsidRPr="00324054">
              <w:t>-center, prospective, single-arm, clinical study</w:t>
            </w:r>
          </w:p>
        </w:tc>
      </w:tr>
      <w:tr w:rsidR="00BE4F35" w:rsidRPr="004225C6" w14:paraId="251365EF" w14:textId="77777777" w:rsidTr="00477C71">
        <w:trPr>
          <w:trHeight w:val="280"/>
        </w:trPr>
        <w:tc>
          <w:tcPr>
            <w:tcW w:w="1526" w:type="dxa"/>
            <w:vMerge/>
            <w:noWrap/>
            <w:hideMark/>
          </w:tcPr>
          <w:p w14:paraId="5029C3B4" w14:textId="77777777" w:rsidR="00BE4F35" w:rsidRPr="004225C6" w:rsidRDefault="00BE4F35" w:rsidP="00A83789">
            <w:pPr>
              <w:rPr>
                <w:b/>
                <w:bCs/>
              </w:rPr>
            </w:pPr>
          </w:p>
        </w:tc>
        <w:tc>
          <w:tcPr>
            <w:tcW w:w="8505" w:type="dxa"/>
            <w:noWrap/>
            <w:hideMark/>
          </w:tcPr>
          <w:p w14:paraId="6D45AD39" w14:textId="77777777" w:rsidR="00BE4F35" w:rsidRPr="004225C6" w:rsidRDefault="00BE4F35" w:rsidP="00A83789">
            <w:pPr>
              <w:rPr>
                <w:b/>
                <w:bCs/>
              </w:rPr>
            </w:pPr>
            <w:r w:rsidRPr="004225C6">
              <w:rPr>
                <w:rFonts w:hint="eastAsia"/>
                <w:b/>
                <w:bCs/>
              </w:rPr>
              <w:t xml:space="preserve">Phase: </w:t>
            </w:r>
            <w:r w:rsidRPr="0016759E">
              <w:t>II</w:t>
            </w:r>
          </w:p>
        </w:tc>
      </w:tr>
      <w:tr w:rsidR="00BE4F35" w:rsidRPr="004225C6" w14:paraId="3040808F" w14:textId="77777777" w:rsidTr="00477C71">
        <w:trPr>
          <w:trHeight w:val="280"/>
        </w:trPr>
        <w:tc>
          <w:tcPr>
            <w:tcW w:w="1526" w:type="dxa"/>
            <w:vMerge/>
            <w:noWrap/>
            <w:hideMark/>
          </w:tcPr>
          <w:p w14:paraId="743A4FF9" w14:textId="77777777" w:rsidR="00BE4F35" w:rsidRPr="004225C6" w:rsidRDefault="00BE4F35" w:rsidP="00A83789">
            <w:pPr>
              <w:rPr>
                <w:b/>
                <w:bCs/>
              </w:rPr>
            </w:pPr>
          </w:p>
        </w:tc>
        <w:tc>
          <w:tcPr>
            <w:tcW w:w="8505" w:type="dxa"/>
            <w:noWrap/>
            <w:hideMark/>
          </w:tcPr>
          <w:p w14:paraId="7C1AEE9A" w14:textId="77777777" w:rsidR="00BE4F35" w:rsidRPr="004225C6" w:rsidRDefault="00BE4F35" w:rsidP="00A83789">
            <w:pPr>
              <w:rPr>
                <w:b/>
                <w:bCs/>
              </w:rPr>
            </w:pPr>
            <w:r w:rsidRPr="004225C6">
              <w:rPr>
                <w:rFonts w:hint="eastAsia"/>
                <w:b/>
                <w:bCs/>
              </w:rPr>
              <w:t xml:space="preserve">Study setting: </w:t>
            </w:r>
            <w:r w:rsidRPr="00165F8F">
              <w:t>China</w:t>
            </w:r>
          </w:p>
        </w:tc>
      </w:tr>
      <w:tr w:rsidR="00BE4F35" w:rsidRPr="004225C6" w14:paraId="20CDEE48" w14:textId="77777777" w:rsidTr="00477C71">
        <w:trPr>
          <w:trHeight w:val="280"/>
        </w:trPr>
        <w:tc>
          <w:tcPr>
            <w:tcW w:w="1526" w:type="dxa"/>
            <w:vMerge/>
            <w:noWrap/>
            <w:hideMark/>
          </w:tcPr>
          <w:p w14:paraId="3590B61B" w14:textId="77777777" w:rsidR="00BE4F35" w:rsidRPr="004225C6" w:rsidRDefault="00BE4F35" w:rsidP="00A83789">
            <w:pPr>
              <w:rPr>
                <w:b/>
                <w:bCs/>
              </w:rPr>
            </w:pPr>
          </w:p>
        </w:tc>
        <w:tc>
          <w:tcPr>
            <w:tcW w:w="8505" w:type="dxa"/>
            <w:noWrap/>
            <w:hideMark/>
          </w:tcPr>
          <w:p w14:paraId="0BA70094" w14:textId="77777777" w:rsidR="00BE4F35" w:rsidRPr="004225C6" w:rsidRDefault="00BE4F35" w:rsidP="00A83789">
            <w:pPr>
              <w:rPr>
                <w:b/>
                <w:bCs/>
              </w:rPr>
            </w:pPr>
            <w:r w:rsidRPr="004225C6">
              <w:rPr>
                <w:rFonts w:hint="eastAsia"/>
                <w:b/>
                <w:bCs/>
              </w:rPr>
              <w:t>Study data:</w:t>
            </w:r>
            <w:r w:rsidRPr="00BA2AB2">
              <w:rPr>
                <w:rFonts w:hint="eastAsia"/>
              </w:rPr>
              <w:t xml:space="preserve"> </w:t>
            </w:r>
            <w:r w:rsidRPr="00324054">
              <w:t>August 2022 to March 2024</w:t>
            </w:r>
          </w:p>
        </w:tc>
      </w:tr>
      <w:tr w:rsidR="00BE4F35" w:rsidRPr="004225C6" w14:paraId="561B8685" w14:textId="77777777" w:rsidTr="00477C71">
        <w:trPr>
          <w:trHeight w:val="280"/>
        </w:trPr>
        <w:tc>
          <w:tcPr>
            <w:tcW w:w="1526" w:type="dxa"/>
            <w:vMerge w:val="restart"/>
            <w:noWrap/>
            <w:hideMark/>
          </w:tcPr>
          <w:p w14:paraId="173B02B2" w14:textId="77777777" w:rsidR="00BE4F35" w:rsidRPr="004225C6" w:rsidRDefault="00BE4F35" w:rsidP="00A83789">
            <w:pPr>
              <w:rPr>
                <w:b/>
                <w:bCs/>
              </w:rPr>
            </w:pPr>
            <w:r w:rsidRPr="004225C6">
              <w:rPr>
                <w:rFonts w:hint="eastAsia"/>
                <w:b/>
                <w:bCs/>
              </w:rPr>
              <w:t>Participants</w:t>
            </w:r>
          </w:p>
          <w:p w14:paraId="4DE32587" w14:textId="77777777" w:rsidR="00BE4F35" w:rsidRPr="004225C6" w:rsidRDefault="00BE4F35" w:rsidP="00A83789">
            <w:pPr>
              <w:rPr>
                <w:b/>
                <w:bCs/>
              </w:rPr>
            </w:pPr>
          </w:p>
        </w:tc>
        <w:tc>
          <w:tcPr>
            <w:tcW w:w="8505" w:type="dxa"/>
            <w:noWrap/>
            <w:hideMark/>
          </w:tcPr>
          <w:p w14:paraId="1E239518" w14:textId="77777777" w:rsidR="00BE4F35" w:rsidRPr="004225C6" w:rsidRDefault="00BE4F35" w:rsidP="00A83789">
            <w:pPr>
              <w:rPr>
                <w:b/>
                <w:bCs/>
              </w:rPr>
            </w:pPr>
            <w:r w:rsidRPr="004225C6">
              <w:rPr>
                <w:rFonts w:hint="eastAsia"/>
                <w:b/>
                <w:bCs/>
              </w:rPr>
              <w:t xml:space="preserve">Population description: </w:t>
            </w:r>
            <w:r w:rsidRPr="00727670">
              <w:rPr>
                <w:rFonts w:hint="eastAsia"/>
              </w:rPr>
              <w:t>p</w:t>
            </w:r>
            <w:r w:rsidRPr="00727670">
              <w:t xml:space="preserve">atients </w:t>
            </w:r>
            <w:r>
              <w:rPr>
                <w:rFonts w:hint="eastAsia"/>
              </w:rPr>
              <w:t>who</w:t>
            </w:r>
            <w:r w:rsidRPr="007A76E4">
              <w:t xml:space="preserve"> </w:t>
            </w:r>
            <w:r w:rsidRPr="00324054">
              <w:t xml:space="preserve">completely resected </w:t>
            </w:r>
            <w:r w:rsidRPr="00E758BA">
              <w:rPr>
                <w:highlight w:val="yellow"/>
              </w:rPr>
              <w:t>stage IA</w:t>
            </w:r>
            <w:r w:rsidRPr="00324054">
              <w:t xml:space="preserve"> with high-risk factors and stage IB NSCLC patients with EGFR mutations (19Del, L858R and uncommon mutations except for Ex20ins)</w:t>
            </w:r>
          </w:p>
        </w:tc>
      </w:tr>
      <w:tr w:rsidR="00BE4F35" w:rsidRPr="004225C6" w14:paraId="24FD5230" w14:textId="77777777" w:rsidTr="00477C71">
        <w:trPr>
          <w:trHeight w:val="280"/>
        </w:trPr>
        <w:tc>
          <w:tcPr>
            <w:tcW w:w="1526" w:type="dxa"/>
            <w:vMerge/>
            <w:noWrap/>
            <w:hideMark/>
          </w:tcPr>
          <w:p w14:paraId="79047D1F" w14:textId="77777777" w:rsidR="00BE4F35" w:rsidRPr="004225C6" w:rsidRDefault="00BE4F35" w:rsidP="00A83789">
            <w:pPr>
              <w:rPr>
                <w:b/>
                <w:bCs/>
              </w:rPr>
            </w:pPr>
          </w:p>
        </w:tc>
        <w:tc>
          <w:tcPr>
            <w:tcW w:w="8505" w:type="dxa"/>
            <w:noWrap/>
            <w:hideMark/>
          </w:tcPr>
          <w:p w14:paraId="3C41022D" w14:textId="77777777" w:rsidR="00BE4F35" w:rsidRPr="004225C6" w:rsidRDefault="00BE4F35" w:rsidP="00A83789">
            <w:pPr>
              <w:rPr>
                <w:b/>
                <w:bCs/>
              </w:rPr>
            </w:pPr>
            <w:r w:rsidRPr="004225C6">
              <w:rPr>
                <w:rFonts w:hint="eastAsia"/>
                <w:b/>
                <w:bCs/>
              </w:rPr>
              <w:t xml:space="preserve">Number: </w:t>
            </w:r>
            <w:r w:rsidRPr="00324054">
              <w:t>32 (</w:t>
            </w:r>
            <w:r>
              <w:rPr>
                <w:rFonts w:hint="eastAsia"/>
              </w:rPr>
              <w:t xml:space="preserve">stage IA: </w:t>
            </w:r>
            <w:r w:rsidRPr="00324054">
              <w:t>18)</w:t>
            </w:r>
          </w:p>
        </w:tc>
      </w:tr>
      <w:tr w:rsidR="00BE4F35" w:rsidRPr="004225C6" w14:paraId="74E55689" w14:textId="77777777" w:rsidTr="00477C71">
        <w:trPr>
          <w:trHeight w:val="280"/>
        </w:trPr>
        <w:tc>
          <w:tcPr>
            <w:tcW w:w="1526" w:type="dxa"/>
            <w:vMerge/>
            <w:noWrap/>
            <w:hideMark/>
          </w:tcPr>
          <w:p w14:paraId="2546CD1C" w14:textId="77777777" w:rsidR="00BE4F35" w:rsidRPr="004225C6" w:rsidRDefault="00BE4F35" w:rsidP="00A83789">
            <w:pPr>
              <w:rPr>
                <w:b/>
                <w:bCs/>
              </w:rPr>
            </w:pPr>
          </w:p>
        </w:tc>
        <w:tc>
          <w:tcPr>
            <w:tcW w:w="8505" w:type="dxa"/>
            <w:noWrap/>
            <w:hideMark/>
          </w:tcPr>
          <w:p w14:paraId="28378490" w14:textId="77777777" w:rsidR="00BE4F35" w:rsidRPr="004225C6" w:rsidRDefault="00BE4F35" w:rsidP="00A83789">
            <w:pPr>
              <w:rPr>
                <w:b/>
                <w:bCs/>
              </w:rPr>
            </w:pPr>
            <w:r w:rsidRPr="004225C6">
              <w:rPr>
                <w:rFonts w:hint="eastAsia"/>
                <w:b/>
                <w:bCs/>
              </w:rPr>
              <w:t xml:space="preserve">Inclusion criteria: </w:t>
            </w:r>
            <w:r w:rsidRPr="00727670">
              <w:rPr>
                <w:rFonts w:hint="eastAsia"/>
              </w:rPr>
              <w:t>p</w:t>
            </w:r>
            <w:r w:rsidRPr="00727670">
              <w:t xml:space="preserve">atients </w:t>
            </w:r>
            <w:r>
              <w:rPr>
                <w:rFonts w:hint="eastAsia"/>
              </w:rPr>
              <w:t>who</w:t>
            </w:r>
            <w:r w:rsidRPr="007A76E4">
              <w:t xml:space="preserve"> </w:t>
            </w:r>
            <w:r w:rsidRPr="00324054">
              <w:t>completely resected stage IA with high-risk factors and stage IB NSCLC patients with EGFR mutations (19Del, L858R and uncommon mutations except for Ex20ins)</w:t>
            </w:r>
            <w:r>
              <w:rPr>
                <w:rFonts w:hint="eastAsia"/>
              </w:rPr>
              <w:t xml:space="preserve">. </w:t>
            </w:r>
            <w:r w:rsidRPr="0016759E">
              <w:t xml:space="preserve">See </w:t>
            </w:r>
            <w:r w:rsidRPr="00324054">
              <w:t>NCT05445310</w:t>
            </w:r>
            <w:r>
              <w:rPr>
                <w:rFonts w:hint="eastAsia"/>
              </w:rPr>
              <w:t xml:space="preserve"> </w:t>
            </w:r>
            <w:r w:rsidRPr="0016759E">
              <w:t>for details.</w:t>
            </w:r>
          </w:p>
        </w:tc>
      </w:tr>
      <w:tr w:rsidR="00BE4F35" w:rsidRPr="004225C6" w14:paraId="0E49EECF" w14:textId="77777777" w:rsidTr="00477C71">
        <w:trPr>
          <w:trHeight w:val="280"/>
        </w:trPr>
        <w:tc>
          <w:tcPr>
            <w:tcW w:w="1526" w:type="dxa"/>
            <w:vMerge/>
            <w:noWrap/>
            <w:hideMark/>
          </w:tcPr>
          <w:p w14:paraId="1D35B7E3" w14:textId="77777777" w:rsidR="00BE4F35" w:rsidRPr="004225C6" w:rsidRDefault="00BE4F35" w:rsidP="00A83789">
            <w:pPr>
              <w:rPr>
                <w:b/>
                <w:bCs/>
              </w:rPr>
            </w:pPr>
          </w:p>
        </w:tc>
        <w:tc>
          <w:tcPr>
            <w:tcW w:w="8505" w:type="dxa"/>
            <w:noWrap/>
            <w:hideMark/>
          </w:tcPr>
          <w:p w14:paraId="30DC4B85" w14:textId="77777777" w:rsidR="00BE4F35" w:rsidRPr="004225C6" w:rsidRDefault="00BE4F35" w:rsidP="00A83789">
            <w:pPr>
              <w:rPr>
                <w:b/>
                <w:bCs/>
              </w:rPr>
            </w:pPr>
            <w:r w:rsidRPr="004225C6">
              <w:rPr>
                <w:rFonts w:hint="eastAsia"/>
                <w:b/>
                <w:bCs/>
              </w:rPr>
              <w:t xml:space="preserve">Exclusion criteria: </w:t>
            </w:r>
            <w:r w:rsidRPr="0016759E">
              <w:t xml:space="preserve">See </w:t>
            </w:r>
            <w:r w:rsidRPr="00324054">
              <w:t>NCT05445310</w:t>
            </w:r>
            <w:r>
              <w:rPr>
                <w:rFonts w:hint="eastAsia"/>
              </w:rPr>
              <w:t xml:space="preserve"> </w:t>
            </w:r>
            <w:r w:rsidRPr="0016759E">
              <w:t>for details.</w:t>
            </w:r>
          </w:p>
        </w:tc>
      </w:tr>
      <w:tr w:rsidR="00BE4F35" w:rsidRPr="004225C6" w14:paraId="094CCD7C" w14:textId="77777777" w:rsidTr="00477C71">
        <w:trPr>
          <w:trHeight w:val="280"/>
        </w:trPr>
        <w:tc>
          <w:tcPr>
            <w:tcW w:w="1526" w:type="dxa"/>
            <w:vMerge/>
            <w:noWrap/>
            <w:hideMark/>
          </w:tcPr>
          <w:p w14:paraId="455B253C" w14:textId="77777777" w:rsidR="00BE4F35" w:rsidRPr="004225C6" w:rsidRDefault="00BE4F35" w:rsidP="00A83789">
            <w:pPr>
              <w:rPr>
                <w:b/>
                <w:bCs/>
              </w:rPr>
            </w:pPr>
          </w:p>
        </w:tc>
        <w:tc>
          <w:tcPr>
            <w:tcW w:w="8505" w:type="dxa"/>
            <w:noWrap/>
            <w:hideMark/>
          </w:tcPr>
          <w:p w14:paraId="54B044D0" w14:textId="77777777" w:rsidR="00BE4F35" w:rsidRPr="004225C6" w:rsidRDefault="00BE4F35" w:rsidP="00A83789">
            <w:pPr>
              <w:rPr>
                <w:b/>
                <w:bCs/>
              </w:rPr>
            </w:pPr>
            <w:r w:rsidRPr="004225C6">
              <w:rPr>
                <w:rFonts w:hint="eastAsia"/>
                <w:b/>
                <w:bCs/>
              </w:rPr>
              <w:t xml:space="preserve">EGFR mutation: </w:t>
            </w:r>
            <w:r w:rsidRPr="0016759E">
              <w:t>positive</w:t>
            </w:r>
          </w:p>
        </w:tc>
      </w:tr>
      <w:tr w:rsidR="00BE4F35" w:rsidRPr="004225C6" w14:paraId="0D4E48F5" w14:textId="77777777" w:rsidTr="00477C71">
        <w:trPr>
          <w:trHeight w:val="280"/>
        </w:trPr>
        <w:tc>
          <w:tcPr>
            <w:tcW w:w="1526" w:type="dxa"/>
            <w:vMerge/>
            <w:noWrap/>
          </w:tcPr>
          <w:p w14:paraId="6273D36E" w14:textId="77777777" w:rsidR="00BE4F35" w:rsidRPr="004225C6" w:rsidRDefault="00BE4F35" w:rsidP="00A83789">
            <w:pPr>
              <w:rPr>
                <w:b/>
                <w:bCs/>
              </w:rPr>
            </w:pPr>
          </w:p>
        </w:tc>
        <w:tc>
          <w:tcPr>
            <w:tcW w:w="8505" w:type="dxa"/>
            <w:noWrap/>
          </w:tcPr>
          <w:p w14:paraId="10830472" w14:textId="77777777" w:rsidR="00BE4F35" w:rsidRPr="004225C6" w:rsidRDefault="00BE4F35" w:rsidP="00A83789">
            <w:pPr>
              <w:rPr>
                <w:b/>
                <w:bCs/>
              </w:rPr>
            </w:pPr>
            <w:r>
              <w:rPr>
                <w:rFonts w:hint="eastAsia"/>
                <w:b/>
                <w:bCs/>
              </w:rPr>
              <w:t xml:space="preserve">High-risks: </w:t>
            </w:r>
            <w:r w:rsidRPr="00324054">
              <w:t>micropapillary, solid component and spread through air spaces</w:t>
            </w:r>
          </w:p>
        </w:tc>
      </w:tr>
      <w:tr w:rsidR="00BE4F35" w:rsidRPr="004225C6" w14:paraId="2B30FCB3" w14:textId="77777777" w:rsidTr="00477C71">
        <w:trPr>
          <w:trHeight w:val="280"/>
        </w:trPr>
        <w:tc>
          <w:tcPr>
            <w:tcW w:w="1526" w:type="dxa"/>
            <w:vMerge w:val="restart"/>
            <w:noWrap/>
          </w:tcPr>
          <w:p w14:paraId="0F5193AF" w14:textId="77777777" w:rsidR="00BE4F35" w:rsidRPr="004225C6" w:rsidRDefault="00BE4F35" w:rsidP="00A83789">
            <w:pPr>
              <w:rPr>
                <w:b/>
                <w:bCs/>
              </w:rPr>
            </w:pPr>
            <w:r w:rsidRPr="004225C6">
              <w:rPr>
                <w:rFonts w:hint="eastAsia"/>
                <w:b/>
                <w:bCs/>
              </w:rPr>
              <w:lastRenderedPageBreak/>
              <w:t>Interventions</w:t>
            </w:r>
          </w:p>
        </w:tc>
        <w:tc>
          <w:tcPr>
            <w:tcW w:w="8505" w:type="dxa"/>
            <w:noWrap/>
          </w:tcPr>
          <w:p w14:paraId="479B4849" w14:textId="77777777" w:rsidR="00BE4F35" w:rsidRPr="004225C6" w:rsidRDefault="00BE4F35" w:rsidP="00A83789">
            <w:pPr>
              <w:rPr>
                <w:b/>
                <w:bCs/>
              </w:rPr>
            </w:pPr>
            <w:r>
              <w:rPr>
                <w:rFonts w:hint="eastAsia"/>
                <w:b/>
                <w:bCs/>
              </w:rPr>
              <w:t xml:space="preserve">EGFR-TKI: </w:t>
            </w:r>
            <w:proofErr w:type="spellStart"/>
            <w:r w:rsidRPr="00324054">
              <w:t>Furmonertinib</w:t>
            </w:r>
            <w:proofErr w:type="spellEnd"/>
          </w:p>
        </w:tc>
      </w:tr>
      <w:tr w:rsidR="00BE4F35" w:rsidRPr="004225C6" w14:paraId="44711361" w14:textId="77777777" w:rsidTr="00477C71">
        <w:trPr>
          <w:trHeight w:val="280"/>
        </w:trPr>
        <w:tc>
          <w:tcPr>
            <w:tcW w:w="1526" w:type="dxa"/>
            <w:vMerge/>
            <w:noWrap/>
            <w:hideMark/>
          </w:tcPr>
          <w:p w14:paraId="115B3340" w14:textId="77777777" w:rsidR="00BE4F35" w:rsidRPr="004225C6" w:rsidRDefault="00BE4F35" w:rsidP="00A83789">
            <w:pPr>
              <w:rPr>
                <w:b/>
                <w:bCs/>
              </w:rPr>
            </w:pPr>
          </w:p>
        </w:tc>
        <w:tc>
          <w:tcPr>
            <w:tcW w:w="8505" w:type="dxa"/>
            <w:noWrap/>
            <w:hideMark/>
          </w:tcPr>
          <w:p w14:paraId="72C9D804" w14:textId="77777777" w:rsidR="00BE4F35" w:rsidRPr="004225C6" w:rsidRDefault="00BE4F35" w:rsidP="00A83789">
            <w:pPr>
              <w:rPr>
                <w:b/>
                <w:bCs/>
              </w:rPr>
            </w:pPr>
            <w:r w:rsidRPr="004225C6">
              <w:rPr>
                <w:rFonts w:hint="eastAsia"/>
                <w:b/>
                <w:bCs/>
              </w:rPr>
              <w:t xml:space="preserve">Number: </w:t>
            </w:r>
            <w:r w:rsidRPr="002F353F">
              <w:t>32</w:t>
            </w:r>
          </w:p>
        </w:tc>
      </w:tr>
      <w:tr w:rsidR="00BE4F35" w:rsidRPr="004225C6" w14:paraId="180DDC54" w14:textId="77777777" w:rsidTr="00477C71">
        <w:trPr>
          <w:trHeight w:val="280"/>
        </w:trPr>
        <w:tc>
          <w:tcPr>
            <w:tcW w:w="1526" w:type="dxa"/>
            <w:vMerge/>
            <w:noWrap/>
            <w:hideMark/>
          </w:tcPr>
          <w:p w14:paraId="410148E1" w14:textId="77777777" w:rsidR="00BE4F35" w:rsidRPr="004225C6" w:rsidRDefault="00BE4F35" w:rsidP="00A83789">
            <w:pPr>
              <w:rPr>
                <w:b/>
                <w:bCs/>
              </w:rPr>
            </w:pPr>
          </w:p>
        </w:tc>
        <w:tc>
          <w:tcPr>
            <w:tcW w:w="8505" w:type="dxa"/>
            <w:noWrap/>
            <w:hideMark/>
          </w:tcPr>
          <w:p w14:paraId="6955B501" w14:textId="77777777" w:rsidR="00BE4F35" w:rsidRPr="004225C6" w:rsidRDefault="00BE4F35"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sidRPr="007A76E4">
              <w:rPr>
                <w:rFonts w:hint="eastAsia"/>
              </w:rPr>
              <w:t>IA</w:t>
            </w:r>
            <w:r>
              <w:rPr>
                <w:rFonts w:hint="eastAsia"/>
              </w:rPr>
              <w:t>1: 1, IA2: 11, IA3: 6</w:t>
            </w:r>
          </w:p>
        </w:tc>
      </w:tr>
      <w:tr w:rsidR="00BE4F35" w:rsidRPr="004225C6" w14:paraId="65280B04" w14:textId="77777777" w:rsidTr="00477C71">
        <w:trPr>
          <w:trHeight w:val="280"/>
        </w:trPr>
        <w:tc>
          <w:tcPr>
            <w:tcW w:w="1526" w:type="dxa"/>
            <w:vMerge/>
            <w:noWrap/>
            <w:hideMark/>
          </w:tcPr>
          <w:p w14:paraId="66CA4ABF" w14:textId="77777777" w:rsidR="00BE4F35" w:rsidRPr="004225C6" w:rsidRDefault="00BE4F35" w:rsidP="00A83789">
            <w:pPr>
              <w:rPr>
                <w:b/>
                <w:bCs/>
              </w:rPr>
            </w:pPr>
          </w:p>
        </w:tc>
        <w:tc>
          <w:tcPr>
            <w:tcW w:w="8505" w:type="dxa"/>
            <w:noWrap/>
            <w:hideMark/>
          </w:tcPr>
          <w:p w14:paraId="79A25F1E" w14:textId="77777777" w:rsidR="00BE4F35" w:rsidRPr="004225C6" w:rsidRDefault="00BE4F35" w:rsidP="00A83789">
            <w:pPr>
              <w:rPr>
                <w:b/>
                <w:bCs/>
              </w:rPr>
            </w:pPr>
            <w:r w:rsidRPr="004225C6">
              <w:rPr>
                <w:rFonts w:hint="eastAsia"/>
                <w:b/>
                <w:bCs/>
              </w:rPr>
              <w:t xml:space="preserve">Age: </w:t>
            </w:r>
            <w:r w:rsidRPr="0016759E">
              <w:t>median age</w:t>
            </w:r>
            <w:r>
              <w:rPr>
                <w:rFonts w:hint="eastAsia"/>
              </w:rPr>
              <w:t xml:space="preserve">: </w:t>
            </w:r>
            <w:r w:rsidRPr="002F353F">
              <w:t>60 years (range: 44-70)</w:t>
            </w:r>
          </w:p>
        </w:tc>
      </w:tr>
      <w:tr w:rsidR="00BE4F35" w:rsidRPr="004225C6" w14:paraId="6A0DB204" w14:textId="77777777" w:rsidTr="00477C71">
        <w:trPr>
          <w:trHeight w:val="280"/>
        </w:trPr>
        <w:tc>
          <w:tcPr>
            <w:tcW w:w="1526" w:type="dxa"/>
            <w:vMerge/>
            <w:noWrap/>
            <w:hideMark/>
          </w:tcPr>
          <w:p w14:paraId="4C3B81E0" w14:textId="77777777" w:rsidR="00BE4F35" w:rsidRPr="004225C6" w:rsidRDefault="00BE4F35" w:rsidP="00A83789">
            <w:pPr>
              <w:rPr>
                <w:b/>
                <w:bCs/>
              </w:rPr>
            </w:pPr>
          </w:p>
        </w:tc>
        <w:tc>
          <w:tcPr>
            <w:tcW w:w="8505" w:type="dxa"/>
            <w:noWrap/>
            <w:hideMark/>
          </w:tcPr>
          <w:p w14:paraId="21F25E05" w14:textId="77777777" w:rsidR="00BE4F35" w:rsidRPr="004225C6" w:rsidRDefault="00BE4F35" w:rsidP="00A83789">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14/18/32</w:t>
            </w:r>
          </w:p>
        </w:tc>
      </w:tr>
      <w:tr w:rsidR="00BE4F35" w:rsidRPr="004225C6" w14:paraId="256434FB" w14:textId="77777777" w:rsidTr="00477C71">
        <w:trPr>
          <w:trHeight w:val="280"/>
        </w:trPr>
        <w:tc>
          <w:tcPr>
            <w:tcW w:w="1526" w:type="dxa"/>
            <w:vMerge/>
            <w:noWrap/>
            <w:hideMark/>
          </w:tcPr>
          <w:p w14:paraId="2A73393E" w14:textId="77777777" w:rsidR="00BE4F35" w:rsidRPr="004225C6" w:rsidRDefault="00BE4F35" w:rsidP="00A83789">
            <w:pPr>
              <w:rPr>
                <w:b/>
                <w:bCs/>
              </w:rPr>
            </w:pPr>
          </w:p>
        </w:tc>
        <w:tc>
          <w:tcPr>
            <w:tcW w:w="8505" w:type="dxa"/>
            <w:noWrap/>
            <w:hideMark/>
          </w:tcPr>
          <w:p w14:paraId="2167C7AE" w14:textId="77777777" w:rsidR="00BE4F35" w:rsidRPr="004225C6" w:rsidRDefault="00BE4F35"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8D401A">
              <w:rPr>
                <w:rFonts w:hint="eastAsia"/>
              </w:rPr>
              <w:t>NA</w:t>
            </w:r>
          </w:p>
        </w:tc>
      </w:tr>
      <w:tr w:rsidR="00BE4F35" w:rsidRPr="004225C6" w14:paraId="246AA38B" w14:textId="77777777" w:rsidTr="00477C71">
        <w:trPr>
          <w:trHeight w:val="280"/>
        </w:trPr>
        <w:tc>
          <w:tcPr>
            <w:tcW w:w="1526" w:type="dxa"/>
            <w:vMerge/>
            <w:noWrap/>
            <w:hideMark/>
          </w:tcPr>
          <w:p w14:paraId="105141B3" w14:textId="77777777" w:rsidR="00BE4F35" w:rsidRPr="004225C6" w:rsidRDefault="00BE4F35" w:rsidP="00A83789">
            <w:pPr>
              <w:rPr>
                <w:b/>
                <w:bCs/>
              </w:rPr>
            </w:pPr>
          </w:p>
        </w:tc>
        <w:tc>
          <w:tcPr>
            <w:tcW w:w="8505" w:type="dxa"/>
            <w:noWrap/>
            <w:hideMark/>
          </w:tcPr>
          <w:p w14:paraId="18523291" w14:textId="77777777" w:rsidR="00BE4F35" w:rsidRPr="004225C6" w:rsidRDefault="00BE4F35" w:rsidP="00A83789">
            <w:pPr>
              <w:rPr>
                <w:b/>
                <w:bCs/>
              </w:rPr>
            </w:pPr>
            <w:r w:rsidRPr="004225C6">
              <w:rPr>
                <w:rFonts w:hint="eastAsia"/>
                <w:b/>
                <w:bCs/>
              </w:rPr>
              <w:t>Dose</w:t>
            </w:r>
            <w:r>
              <w:rPr>
                <w:rFonts w:hint="eastAsia"/>
                <w:b/>
                <w:bCs/>
              </w:rPr>
              <w:t xml:space="preserve">: </w:t>
            </w:r>
            <w:r>
              <w:rPr>
                <w:rFonts w:hint="eastAsia"/>
              </w:rPr>
              <w:t>80</w:t>
            </w:r>
            <w:r w:rsidRPr="000631A7">
              <w:t xml:space="preserve"> mg, PO, QD</w:t>
            </w:r>
          </w:p>
        </w:tc>
      </w:tr>
      <w:tr w:rsidR="00BE4F35" w:rsidRPr="004225C6" w14:paraId="04954B30" w14:textId="77777777" w:rsidTr="00477C71">
        <w:trPr>
          <w:trHeight w:val="280"/>
        </w:trPr>
        <w:tc>
          <w:tcPr>
            <w:tcW w:w="1526" w:type="dxa"/>
            <w:vMerge/>
            <w:noWrap/>
            <w:hideMark/>
          </w:tcPr>
          <w:p w14:paraId="2A10CE2F" w14:textId="77777777" w:rsidR="00BE4F35" w:rsidRPr="004225C6" w:rsidRDefault="00BE4F35" w:rsidP="00A83789">
            <w:pPr>
              <w:rPr>
                <w:b/>
                <w:bCs/>
              </w:rPr>
            </w:pPr>
          </w:p>
        </w:tc>
        <w:tc>
          <w:tcPr>
            <w:tcW w:w="8505" w:type="dxa"/>
            <w:noWrap/>
            <w:hideMark/>
          </w:tcPr>
          <w:p w14:paraId="61C2ADE0" w14:textId="77777777" w:rsidR="00BE4F35" w:rsidRPr="004225C6" w:rsidRDefault="00BE4F35" w:rsidP="00A83789">
            <w:pPr>
              <w:rPr>
                <w:b/>
                <w:bCs/>
              </w:rPr>
            </w:pPr>
            <w:r w:rsidRPr="004225C6">
              <w:rPr>
                <w:rFonts w:hint="eastAsia"/>
                <w:b/>
                <w:bCs/>
              </w:rPr>
              <w:t xml:space="preserve">Tx duration (day): </w:t>
            </w:r>
            <w:r w:rsidRPr="004F4B46">
              <w:t>36 months</w:t>
            </w:r>
          </w:p>
        </w:tc>
      </w:tr>
      <w:tr w:rsidR="00BE4F35" w:rsidRPr="004225C6" w14:paraId="0A70ABAF" w14:textId="77777777" w:rsidTr="00477C71">
        <w:trPr>
          <w:trHeight w:val="280"/>
        </w:trPr>
        <w:tc>
          <w:tcPr>
            <w:tcW w:w="1526" w:type="dxa"/>
            <w:vMerge/>
            <w:noWrap/>
          </w:tcPr>
          <w:p w14:paraId="6E72179F" w14:textId="77777777" w:rsidR="00BE4F35" w:rsidRPr="004225C6" w:rsidRDefault="00BE4F35" w:rsidP="00A83789">
            <w:pPr>
              <w:rPr>
                <w:b/>
                <w:bCs/>
              </w:rPr>
            </w:pPr>
          </w:p>
        </w:tc>
        <w:tc>
          <w:tcPr>
            <w:tcW w:w="8505" w:type="dxa"/>
            <w:noWrap/>
          </w:tcPr>
          <w:p w14:paraId="2A012EE4" w14:textId="77777777" w:rsidR="00BE4F35" w:rsidRPr="004225C6" w:rsidRDefault="00BE4F35" w:rsidP="00A83789">
            <w:pPr>
              <w:rPr>
                <w:b/>
                <w:bCs/>
              </w:rPr>
            </w:pPr>
            <w:r>
              <w:rPr>
                <w:rFonts w:hint="eastAsia"/>
                <w:b/>
                <w:bCs/>
              </w:rPr>
              <w:t xml:space="preserve">Follow-up time: </w:t>
            </w:r>
            <w:r w:rsidRPr="000631A7">
              <w:t xml:space="preserve">median follow-up time: </w:t>
            </w:r>
            <w:r w:rsidRPr="002F353F">
              <w:t xml:space="preserve">311.5 </w:t>
            </w:r>
            <w:proofErr w:type="spellStart"/>
            <w:r w:rsidRPr="002F353F">
              <w:t>datys</w:t>
            </w:r>
            <w:proofErr w:type="spellEnd"/>
          </w:p>
        </w:tc>
      </w:tr>
      <w:tr w:rsidR="00BE4F35" w:rsidRPr="004225C6" w14:paraId="1FAE4697" w14:textId="77777777" w:rsidTr="00477C71">
        <w:trPr>
          <w:trHeight w:val="280"/>
        </w:trPr>
        <w:tc>
          <w:tcPr>
            <w:tcW w:w="1526" w:type="dxa"/>
            <w:noWrap/>
            <w:hideMark/>
          </w:tcPr>
          <w:p w14:paraId="3C0910B3" w14:textId="77777777" w:rsidR="00BE4F35" w:rsidRPr="004225C6" w:rsidRDefault="00BE4F35" w:rsidP="00A83789">
            <w:pPr>
              <w:rPr>
                <w:b/>
                <w:bCs/>
              </w:rPr>
            </w:pPr>
            <w:r w:rsidRPr="004225C6">
              <w:rPr>
                <w:rFonts w:hint="eastAsia"/>
                <w:b/>
                <w:bCs/>
              </w:rPr>
              <w:t>Outcomes</w:t>
            </w:r>
          </w:p>
        </w:tc>
        <w:tc>
          <w:tcPr>
            <w:tcW w:w="8505" w:type="dxa"/>
            <w:noWrap/>
            <w:hideMark/>
          </w:tcPr>
          <w:p w14:paraId="42D27A65" w14:textId="77777777" w:rsidR="00BE4F35" w:rsidRPr="004225C6" w:rsidRDefault="00BE4F35" w:rsidP="00A83789">
            <w:pPr>
              <w:rPr>
                <w:b/>
                <w:bCs/>
              </w:rPr>
            </w:pPr>
            <w:r w:rsidRPr="002F353F">
              <w:t>IA (18): DFS: 100% (timespan: from August 2022 to March 20, 2024)</w:t>
            </w:r>
          </w:p>
        </w:tc>
      </w:tr>
      <w:tr w:rsidR="00BE4F35" w:rsidRPr="004225C6" w14:paraId="3EE82449" w14:textId="77777777" w:rsidTr="00477C71">
        <w:trPr>
          <w:trHeight w:val="280"/>
        </w:trPr>
        <w:tc>
          <w:tcPr>
            <w:tcW w:w="1526" w:type="dxa"/>
            <w:noWrap/>
            <w:hideMark/>
          </w:tcPr>
          <w:p w14:paraId="7BD6D6C9" w14:textId="77777777" w:rsidR="00BE4F35" w:rsidRPr="004225C6" w:rsidRDefault="00BE4F35" w:rsidP="00A83789">
            <w:pPr>
              <w:rPr>
                <w:b/>
                <w:bCs/>
              </w:rPr>
            </w:pPr>
            <w:r w:rsidRPr="004225C6">
              <w:rPr>
                <w:rFonts w:hint="eastAsia"/>
                <w:b/>
                <w:bCs/>
              </w:rPr>
              <w:t>Abstract</w:t>
            </w:r>
          </w:p>
        </w:tc>
        <w:tc>
          <w:tcPr>
            <w:tcW w:w="8505" w:type="dxa"/>
            <w:noWrap/>
            <w:hideMark/>
          </w:tcPr>
          <w:p w14:paraId="7BFAC53E" w14:textId="77777777" w:rsidR="00BE4F35" w:rsidRDefault="00BE4F35" w:rsidP="00A83789">
            <w:pPr>
              <w:widowControl/>
              <w:rPr>
                <w:color w:val="000000"/>
                <w:sz w:val="22"/>
              </w:rPr>
            </w:pPr>
            <w:r w:rsidRPr="002F353F">
              <w:rPr>
                <w:b/>
                <w:bCs/>
                <w:color w:val="000000"/>
                <w:sz w:val="22"/>
              </w:rPr>
              <w:t xml:space="preserve">Introduction: </w:t>
            </w:r>
            <w:proofErr w:type="spellStart"/>
            <w:r w:rsidRPr="002F353F">
              <w:rPr>
                <w:color w:val="000000"/>
                <w:sz w:val="22"/>
              </w:rPr>
              <w:t>Furmonertinib</w:t>
            </w:r>
            <w:proofErr w:type="spellEnd"/>
            <w:r w:rsidRPr="002F353F">
              <w:rPr>
                <w:color w:val="000000"/>
                <w:sz w:val="22"/>
              </w:rPr>
              <w:t xml:space="preserve"> (AST2818) is a highly brain-penetrant, third-generation EGFR tyrosine kinase inhibitor (TKI), which has been approved for the first-line treatment of patients with 19Del or L858R mutations and treatment of patients with T790M mutations whose disease has progressed on or after EGFR TKI therapy. A retrospective analysis has indicated good efficacy and safety of </w:t>
            </w:r>
            <w:proofErr w:type="spellStart"/>
            <w:r w:rsidRPr="002F353F">
              <w:rPr>
                <w:color w:val="000000"/>
                <w:sz w:val="22"/>
              </w:rPr>
              <w:t>furmonertinib</w:t>
            </w:r>
            <w:proofErr w:type="spellEnd"/>
            <w:r w:rsidRPr="002F353F">
              <w:rPr>
                <w:color w:val="000000"/>
                <w:sz w:val="22"/>
              </w:rPr>
              <w:t xml:space="preserve"> as adjuvant therapy for completely resected stage IA2 to IIIB NSCLC patients with EGFR mutations (19Del, L858R, G719A and Ex20ins), but there </w:t>
            </w:r>
            <w:proofErr w:type="gramStart"/>
            <w:r w:rsidRPr="002F353F">
              <w:rPr>
                <w:color w:val="000000"/>
                <w:sz w:val="22"/>
              </w:rPr>
              <w:t>are</w:t>
            </w:r>
            <w:proofErr w:type="gramEnd"/>
            <w:r w:rsidRPr="002F353F">
              <w:rPr>
                <w:color w:val="000000"/>
                <w:sz w:val="22"/>
              </w:rPr>
              <w:t xml:space="preserve"> no prospective evidence of </w:t>
            </w:r>
            <w:proofErr w:type="spellStart"/>
            <w:r w:rsidRPr="002F353F">
              <w:rPr>
                <w:color w:val="000000"/>
                <w:sz w:val="22"/>
              </w:rPr>
              <w:t>furmonertinib</w:t>
            </w:r>
            <w:proofErr w:type="spellEnd"/>
            <w:r w:rsidRPr="002F353F">
              <w:rPr>
                <w:color w:val="000000"/>
                <w:sz w:val="22"/>
              </w:rPr>
              <w:t xml:space="preserve"> as adjuvant therapy for completely resected NSCLC. Here we firstly report the efficacy and safety of </w:t>
            </w:r>
            <w:proofErr w:type="spellStart"/>
            <w:r w:rsidRPr="002F353F">
              <w:rPr>
                <w:color w:val="000000"/>
                <w:sz w:val="22"/>
              </w:rPr>
              <w:t>furmonertinib</w:t>
            </w:r>
            <w:proofErr w:type="spellEnd"/>
            <w:r w:rsidRPr="002F353F">
              <w:rPr>
                <w:color w:val="000000"/>
                <w:sz w:val="22"/>
              </w:rPr>
              <w:t xml:space="preserve"> as adjuvant therapy for completely resected stage IA with high-risk factors and IB NSCLC patients with EGFR mutations in a prospective, multi-center, single-arm study (NCT05445310). </w:t>
            </w:r>
          </w:p>
          <w:p w14:paraId="5E6DCED6" w14:textId="77777777" w:rsidR="00BE4F35" w:rsidRDefault="00BE4F35" w:rsidP="00A83789">
            <w:pPr>
              <w:widowControl/>
              <w:rPr>
                <w:color w:val="000000"/>
                <w:sz w:val="22"/>
              </w:rPr>
            </w:pPr>
            <w:r w:rsidRPr="002F353F">
              <w:rPr>
                <w:b/>
                <w:bCs/>
                <w:color w:val="000000"/>
                <w:sz w:val="22"/>
              </w:rPr>
              <w:t xml:space="preserve">Methods: </w:t>
            </w:r>
            <w:r w:rsidRPr="002F353F">
              <w:rPr>
                <w:color w:val="000000"/>
                <w:sz w:val="22"/>
              </w:rPr>
              <w:t xml:space="preserve">In this prospective, multi-center, single-arm, phase II study, 114 patients will be enrolled, completely resected stage IA with high-risk factors and stage IB NSCLC patients with EGFR mutations (19Del, L858R and uncommon mutations except for Ex20ins) will receive </w:t>
            </w:r>
            <w:proofErr w:type="spellStart"/>
            <w:r w:rsidRPr="002F353F">
              <w:rPr>
                <w:color w:val="000000"/>
                <w:sz w:val="22"/>
              </w:rPr>
              <w:t>furmonertinib</w:t>
            </w:r>
            <w:proofErr w:type="spellEnd"/>
            <w:r w:rsidRPr="002F353F">
              <w:rPr>
                <w:color w:val="000000"/>
                <w:sz w:val="22"/>
              </w:rPr>
              <w:t xml:space="preserve"> 80mg orally once daily for 3 years. Staging is determined according to the eighth edition of the Cancer Staging Manual of the AJCC. The primary endpoint is the disease-free survival (DFS) rate at 3 years. The secondary endpoints are median DFS, overall survival (OS) rate at 3 years, median OS, and safety. The exploratory endpoints are the changes of molecular residual disease (MRD) and the relations between the efficacy and MRD status. </w:t>
            </w:r>
          </w:p>
          <w:p w14:paraId="35A4D690" w14:textId="77777777" w:rsidR="00BE4F35" w:rsidRDefault="00BE4F35" w:rsidP="00A83789">
            <w:pPr>
              <w:widowControl/>
              <w:rPr>
                <w:color w:val="000000"/>
                <w:sz w:val="22"/>
              </w:rPr>
            </w:pPr>
            <w:r w:rsidRPr="002F353F">
              <w:rPr>
                <w:b/>
                <w:bCs/>
                <w:color w:val="000000"/>
                <w:sz w:val="22"/>
              </w:rPr>
              <w:t xml:space="preserve">Results: </w:t>
            </w:r>
            <w:r w:rsidRPr="002F353F">
              <w:rPr>
                <w:color w:val="000000"/>
                <w:sz w:val="22"/>
              </w:rPr>
              <w:t xml:space="preserve">From August 2022 to March 2024, there were 32 completely resected NSCLC patients enrolled. The median follow-up was 311.5 days, baseline characteristics were as follows, the median age was 60 years (range: 44-70), male 43.8%, stage IA 56.3% (IA1 3.1%, IA2 34.4%, IA3 18.8%), all stage IA patients had at least one high-risk factor, the high-risk factors mainly included micropapillary (55.6%), solid component (33.3%) and spread through air spaces (33.3%), EGFR mutations were 19Del (25.0%), L858R (65.6%), G719A (3.1%) and L861Q (6.3%). At data cut-off March 20.2024, all patients continued to receive </w:t>
            </w:r>
            <w:proofErr w:type="spellStart"/>
            <w:r w:rsidRPr="002F353F">
              <w:rPr>
                <w:color w:val="000000"/>
                <w:sz w:val="22"/>
              </w:rPr>
              <w:t>furmonertinib</w:t>
            </w:r>
            <w:proofErr w:type="spellEnd"/>
            <w:r w:rsidRPr="002F353F">
              <w:rPr>
                <w:color w:val="000000"/>
                <w:sz w:val="22"/>
              </w:rPr>
              <w:t xml:space="preserve"> and no disease recurrence. There were 12 postoperative patient</w:t>
            </w:r>
            <w:r w:rsidRPr="002F353F">
              <w:rPr>
                <w:rFonts w:hint="eastAsia"/>
                <w:color w:val="000000"/>
                <w:sz w:val="22"/>
              </w:rPr>
              <w:t>s successfully detected by MRD assay, all the patients</w:t>
            </w:r>
            <w:r>
              <w:rPr>
                <w:color w:val="000000"/>
                <w:sz w:val="22"/>
              </w:rPr>
              <w:t>’</w:t>
            </w:r>
            <w:r>
              <w:rPr>
                <w:rFonts w:hint="eastAsia"/>
                <w:color w:val="000000"/>
                <w:sz w:val="22"/>
              </w:rPr>
              <w:t xml:space="preserve"> </w:t>
            </w:r>
            <w:r w:rsidRPr="002F353F">
              <w:rPr>
                <w:rFonts w:hint="eastAsia"/>
                <w:color w:val="000000"/>
                <w:sz w:val="22"/>
              </w:rPr>
              <w:t>MRD were negative. No grade 3 or higher treatment related adverse events (TRAEs) occurred. The most common TRAEs (</w:t>
            </w:r>
            <w:r w:rsidRPr="002F353F">
              <w:rPr>
                <w:rFonts w:hint="eastAsia"/>
                <w:color w:val="000000"/>
                <w:sz w:val="22"/>
              </w:rPr>
              <w:t>≥</w:t>
            </w:r>
            <w:r w:rsidRPr="002F353F">
              <w:rPr>
                <w:rFonts w:hint="eastAsia"/>
                <w:color w:val="000000"/>
                <w:sz w:val="22"/>
              </w:rPr>
              <w:t>10%) were skin chapping 25.0%, rash 21.9%, and oral ulcer 18.8%. Dose interruption du</w:t>
            </w:r>
            <w:r w:rsidRPr="002F353F">
              <w:rPr>
                <w:color w:val="000000"/>
                <w:sz w:val="22"/>
              </w:rPr>
              <w:t xml:space="preserve">e to TRAE was reported in one patient. There was no incidence of dose reductions, treatment discontinuation or deaths due to TRAEs. </w:t>
            </w:r>
          </w:p>
          <w:p w14:paraId="0FC81E98" w14:textId="77777777" w:rsidR="00BE4F35" w:rsidRDefault="00BE4F35" w:rsidP="00A83789">
            <w:pPr>
              <w:widowControl/>
              <w:rPr>
                <w:color w:val="000000"/>
                <w:sz w:val="22"/>
              </w:rPr>
            </w:pPr>
            <w:r w:rsidRPr="002F353F">
              <w:rPr>
                <w:b/>
                <w:bCs/>
                <w:color w:val="000000"/>
                <w:sz w:val="22"/>
              </w:rPr>
              <w:t>Conclusions:</w:t>
            </w:r>
            <w:r w:rsidRPr="002F353F">
              <w:rPr>
                <w:color w:val="000000"/>
                <w:sz w:val="22"/>
              </w:rPr>
              <w:t xml:space="preserve"> </w:t>
            </w:r>
            <w:proofErr w:type="spellStart"/>
            <w:r w:rsidRPr="002F353F">
              <w:rPr>
                <w:color w:val="000000"/>
                <w:sz w:val="22"/>
              </w:rPr>
              <w:t>Furmonertinib</w:t>
            </w:r>
            <w:proofErr w:type="spellEnd"/>
            <w:r w:rsidRPr="002F353F">
              <w:rPr>
                <w:color w:val="000000"/>
                <w:sz w:val="22"/>
              </w:rPr>
              <w:t xml:space="preserve"> 80mg orally once daily has shown potential efficacy and excellent safety as adjuvant therapy for completely resected stage IA with high-risk factors and IB NSCLC patients with EGFR mutations. Patients were well tolerated and the TRAEs were consistent with previous studies. </w:t>
            </w:r>
          </w:p>
          <w:p w14:paraId="0B4A5D40" w14:textId="77777777" w:rsidR="00BE4F35" w:rsidRPr="002F353F" w:rsidRDefault="00BE4F35" w:rsidP="00A83789">
            <w:pPr>
              <w:widowControl/>
              <w:rPr>
                <w:rFonts w:eastAsia="宋体"/>
                <w:color w:val="000000"/>
                <w:sz w:val="22"/>
              </w:rPr>
            </w:pPr>
            <w:r w:rsidRPr="002F353F">
              <w:rPr>
                <w:b/>
                <w:bCs/>
                <w:color w:val="000000"/>
                <w:sz w:val="22"/>
              </w:rPr>
              <w:t>Keywords:</w:t>
            </w:r>
            <w:r w:rsidRPr="002F353F">
              <w:rPr>
                <w:color w:val="000000"/>
                <w:sz w:val="22"/>
              </w:rPr>
              <w:t xml:space="preserve"> </w:t>
            </w:r>
            <w:proofErr w:type="spellStart"/>
            <w:r w:rsidRPr="002F353F">
              <w:rPr>
                <w:color w:val="000000"/>
                <w:sz w:val="22"/>
              </w:rPr>
              <w:t>Furmonertinib</w:t>
            </w:r>
            <w:proofErr w:type="spellEnd"/>
            <w:r w:rsidRPr="002F353F">
              <w:rPr>
                <w:color w:val="000000"/>
                <w:sz w:val="22"/>
              </w:rPr>
              <w:t>, Stage I NSCLC, Adjuvant therapy</w:t>
            </w:r>
          </w:p>
        </w:tc>
      </w:tr>
    </w:tbl>
    <w:p w14:paraId="6AC4DBA9" w14:textId="77777777" w:rsidR="00BE4F35" w:rsidRPr="007B7F1D" w:rsidRDefault="00BE4F35" w:rsidP="00A83789"/>
    <w:p w14:paraId="31DB27D5" w14:textId="07177BB7" w:rsidR="00BE4F35" w:rsidRDefault="002F473B" w:rsidP="00A83789">
      <w:pPr>
        <w:pStyle w:val="3"/>
      </w:pPr>
      <w:bookmarkStart w:id="4" w:name="_Toc219646458"/>
      <w:r>
        <w:rPr>
          <w:rFonts w:hint="eastAsia"/>
        </w:rPr>
        <w:lastRenderedPageBreak/>
        <w:t>1</w:t>
      </w:r>
      <w:r w:rsidR="00305EBE">
        <w:rPr>
          <w:rFonts w:hint="eastAsia"/>
        </w:rPr>
        <w:t>.</w:t>
      </w:r>
      <w:r w:rsidR="00E64D21">
        <w:rPr>
          <w:rFonts w:hint="eastAsia"/>
        </w:rPr>
        <w:t>4</w:t>
      </w:r>
      <w:r w:rsidR="00305EBE">
        <w:rPr>
          <w:rFonts w:hint="eastAsia"/>
        </w:rPr>
        <w:t xml:space="preserve"> </w:t>
      </w:r>
      <w:r w:rsidR="00BE4F35" w:rsidRPr="0016759E">
        <w:t>Han 2025</w:t>
      </w:r>
      <w:bookmarkEnd w:id="4"/>
    </w:p>
    <w:tbl>
      <w:tblPr>
        <w:tblStyle w:val="ae"/>
        <w:tblW w:w="10031" w:type="dxa"/>
        <w:tblCellMar>
          <w:top w:w="28" w:type="dxa"/>
          <w:bottom w:w="28" w:type="dxa"/>
        </w:tblCellMar>
        <w:tblLook w:val="04A0" w:firstRow="1" w:lastRow="0" w:firstColumn="1" w:lastColumn="0" w:noHBand="0" w:noVBand="1"/>
      </w:tblPr>
      <w:tblGrid>
        <w:gridCol w:w="1526"/>
        <w:gridCol w:w="8505"/>
      </w:tblGrid>
      <w:tr w:rsidR="00BE4F35" w:rsidRPr="004225C6" w14:paraId="2A0BBF2A" w14:textId="77777777" w:rsidTr="004C2A8D">
        <w:trPr>
          <w:trHeight w:val="280"/>
        </w:trPr>
        <w:tc>
          <w:tcPr>
            <w:tcW w:w="10031" w:type="dxa"/>
            <w:gridSpan w:val="2"/>
            <w:noWrap/>
            <w:hideMark/>
          </w:tcPr>
          <w:p w14:paraId="3F93F431" w14:textId="77777777" w:rsidR="00BE4F35" w:rsidRPr="004225C6" w:rsidRDefault="00BE4F35" w:rsidP="00A83789">
            <w:pPr>
              <w:rPr>
                <w:b/>
                <w:bCs/>
              </w:rPr>
            </w:pPr>
            <w:r w:rsidRPr="0016759E">
              <w:rPr>
                <w:b/>
                <w:bCs/>
              </w:rPr>
              <w:t>Han 2025</w:t>
            </w:r>
          </w:p>
        </w:tc>
      </w:tr>
      <w:tr w:rsidR="00BE4F35" w:rsidRPr="004225C6" w14:paraId="74B14770" w14:textId="77777777" w:rsidTr="004C2A8D">
        <w:trPr>
          <w:trHeight w:val="280"/>
        </w:trPr>
        <w:tc>
          <w:tcPr>
            <w:tcW w:w="10031" w:type="dxa"/>
            <w:gridSpan w:val="2"/>
            <w:noWrap/>
            <w:hideMark/>
          </w:tcPr>
          <w:p w14:paraId="1FB16D0D" w14:textId="77777777" w:rsidR="00BE4F35" w:rsidRPr="004225C6" w:rsidRDefault="00BE4F35" w:rsidP="00A83789">
            <w:pPr>
              <w:rPr>
                <w:b/>
                <w:bCs/>
              </w:rPr>
            </w:pPr>
            <w:r w:rsidRPr="004225C6">
              <w:rPr>
                <w:rFonts w:hint="eastAsia"/>
                <w:b/>
                <w:bCs/>
              </w:rPr>
              <w:t xml:space="preserve">Study Title: </w:t>
            </w:r>
            <w:r w:rsidRPr="0016759E">
              <w:t xml:space="preserve">Efficacy and Safety of </w:t>
            </w:r>
            <w:proofErr w:type="spellStart"/>
            <w:r w:rsidRPr="0016759E">
              <w:t>Aumolertinib</w:t>
            </w:r>
            <w:proofErr w:type="spellEnd"/>
            <w:r w:rsidRPr="0016759E">
              <w:t xml:space="preserve"> as Adjuvant Therapy in </w:t>
            </w:r>
            <w:proofErr w:type="spellStart"/>
            <w:r w:rsidRPr="0016759E">
              <w:t>Resectable</w:t>
            </w:r>
            <w:proofErr w:type="spellEnd"/>
            <w:r w:rsidRPr="0016759E">
              <w:t xml:space="preserve"> Stage I NSCLC with High-grade Patterns and EGFR Mutations (APPOINT)</w:t>
            </w:r>
          </w:p>
        </w:tc>
      </w:tr>
      <w:tr w:rsidR="00BE4F35" w:rsidRPr="004225C6" w14:paraId="7CD6C5E6" w14:textId="77777777" w:rsidTr="004C2A8D">
        <w:trPr>
          <w:trHeight w:val="280"/>
        </w:trPr>
        <w:tc>
          <w:tcPr>
            <w:tcW w:w="1526" w:type="dxa"/>
            <w:vMerge w:val="restart"/>
            <w:noWrap/>
            <w:hideMark/>
          </w:tcPr>
          <w:p w14:paraId="500E8AF9" w14:textId="77777777" w:rsidR="00BE4F35" w:rsidRPr="004225C6" w:rsidRDefault="00BE4F35" w:rsidP="00A83789">
            <w:pPr>
              <w:rPr>
                <w:b/>
                <w:bCs/>
              </w:rPr>
            </w:pPr>
            <w:r w:rsidRPr="004225C6">
              <w:rPr>
                <w:rFonts w:hint="eastAsia"/>
                <w:b/>
                <w:bCs/>
              </w:rPr>
              <w:t>Methods</w:t>
            </w:r>
          </w:p>
        </w:tc>
        <w:tc>
          <w:tcPr>
            <w:tcW w:w="8505" w:type="dxa"/>
            <w:noWrap/>
            <w:hideMark/>
          </w:tcPr>
          <w:p w14:paraId="58F652E3" w14:textId="77777777" w:rsidR="00BE4F35" w:rsidRPr="004225C6" w:rsidRDefault="00BE4F35" w:rsidP="00A83789">
            <w:pPr>
              <w:rPr>
                <w:b/>
                <w:bCs/>
              </w:rPr>
            </w:pPr>
            <w:r w:rsidRPr="004225C6">
              <w:rPr>
                <w:rFonts w:hint="eastAsia"/>
                <w:b/>
                <w:bCs/>
              </w:rPr>
              <w:t xml:space="preserve">Journal: </w:t>
            </w:r>
            <w:r w:rsidRPr="00727670">
              <w:rPr>
                <w:i/>
                <w:iCs/>
              </w:rPr>
              <w:t>Journal of Thoracic Oncology supplement</w:t>
            </w:r>
          </w:p>
        </w:tc>
      </w:tr>
      <w:tr w:rsidR="00BE4F35" w:rsidRPr="004225C6" w14:paraId="70E81516" w14:textId="77777777" w:rsidTr="004C2A8D">
        <w:trPr>
          <w:trHeight w:val="280"/>
        </w:trPr>
        <w:tc>
          <w:tcPr>
            <w:tcW w:w="1526" w:type="dxa"/>
            <w:vMerge/>
            <w:noWrap/>
            <w:hideMark/>
          </w:tcPr>
          <w:p w14:paraId="5672F6EC" w14:textId="77777777" w:rsidR="00BE4F35" w:rsidRPr="004225C6" w:rsidRDefault="00BE4F35" w:rsidP="00A83789">
            <w:pPr>
              <w:rPr>
                <w:b/>
                <w:bCs/>
              </w:rPr>
            </w:pPr>
          </w:p>
        </w:tc>
        <w:tc>
          <w:tcPr>
            <w:tcW w:w="8505" w:type="dxa"/>
            <w:noWrap/>
            <w:hideMark/>
          </w:tcPr>
          <w:p w14:paraId="1377AB02" w14:textId="77777777" w:rsidR="00BE4F35" w:rsidRPr="004225C6" w:rsidRDefault="00BE4F35" w:rsidP="00A83789">
            <w:pPr>
              <w:rPr>
                <w:b/>
                <w:bCs/>
              </w:rPr>
            </w:pPr>
            <w:r w:rsidRPr="004225C6">
              <w:rPr>
                <w:rFonts w:hint="eastAsia"/>
                <w:b/>
                <w:bCs/>
              </w:rPr>
              <w:t xml:space="preserve">Publication type: </w:t>
            </w:r>
            <w:r w:rsidRPr="00165F8F">
              <w:t>conference</w:t>
            </w:r>
          </w:p>
        </w:tc>
      </w:tr>
      <w:tr w:rsidR="00BE4F35" w:rsidRPr="004225C6" w14:paraId="4DB70C1D" w14:textId="77777777" w:rsidTr="004C2A8D">
        <w:trPr>
          <w:trHeight w:val="280"/>
        </w:trPr>
        <w:tc>
          <w:tcPr>
            <w:tcW w:w="1526" w:type="dxa"/>
            <w:vMerge/>
            <w:noWrap/>
            <w:hideMark/>
          </w:tcPr>
          <w:p w14:paraId="127DD106" w14:textId="77777777" w:rsidR="00BE4F35" w:rsidRPr="004225C6" w:rsidRDefault="00BE4F35" w:rsidP="00A83789">
            <w:pPr>
              <w:rPr>
                <w:b/>
                <w:bCs/>
              </w:rPr>
            </w:pPr>
          </w:p>
        </w:tc>
        <w:tc>
          <w:tcPr>
            <w:tcW w:w="8505" w:type="dxa"/>
            <w:noWrap/>
            <w:hideMark/>
          </w:tcPr>
          <w:p w14:paraId="7FC89989" w14:textId="77777777" w:rsidR="00BE4F35" w:rsidRPr="004225C6" w:rsidRDefault="00BE4F35" w:rsidP="00A83789">
            <w:pPr>
              <w:rPr>
                <w:b/>
                <w:bCs/>
              </w:rPr>
            </w:pPr>
            <w:r w:rsidRPr="004225C6">
              <w:rPr>
                <w:rFonts w:hint="eastAsia"/>
                <w:b/>
                <w:bCs/>
              </w:rPr>
              <w:t xml:space="preserve">Publication year: </w:t>
            </w:r>
            <w:r w:rsidRPr="0016759E">
              <w:t>2025 ELCC</w:t>
            </w:r>
          </w:p>
        </w:tc>
      </w:tr>
      <w:tr w:rsidR="00BE4F35" w:rsidRPr="004225C6" w14:paraId="6D18AA9F" w14:textId="77777777" w:rsidTr="004C2A8D">
        <w:trPr>
          <w:trHeight w:val="280"/>
        </w:trPr>
        <w:tc>
          <w:tcPr>
            <w:tcW w:w="1526" w:type="dxa"/>
            <w:vMerge/>
            <w:noWrap/>
            <w:hideMark/>
          </w:tcPr>
          <w:p w14:paraId="02588B62" w14:textId="77777777" w:rsidR="00BE4F35" w:rsidRPr="004225C6" w:rsidRDefault="00BE4F35" w:rsidP="00A83789">
            <w:pPr>
              <w:rPr>
                <w:b/>
                <w:bCs/>
              </w:rPr>
            </w:pPr>
          </w:p>
        </w:tc>
        <w:tc>
          <w:tcPr>
            <w:tcW w:w="8505" w:type="dxa"/>
            <w:noWrap/>
            <w:hideMark/>
          </w:tcPr>
          <w:p w14:paraId="19E7CFB9" w14:textId="77777777" w:rsidR="00BE4F35" w:rsidRPr="004225C6" w:rsidRDefault="00BE4F35" w:rsidP="00A83789">
            <w:pPr>
              <w:rPr>
                <w:b/>
                <w:bCs/>
              </w:rPr>
            </w:pPr>
            <w:r w:rsidRPr="004225C6">
              <w:rPr>
                <w:rFonts w:hint="eastAsia"/>
                <w:b/>
                <w:bCs/>
              </w:rPr>
              <w:t xml:space="preserve">Study design: </w:t>
            </w:r>
            <w:r w:rsidRPr="0016759E">
              <w:t>multiple-center, prospective, two-arm, clinical study</w:t>
            </w:r>
          </w:p>
        </w:tc>
      </w:tr>
      <w:tr w:rsidR="00BE4F35" w:rsidRPr="004225C6" w14:paraId="259FABEE" w14:textId="77777777" w:rsidTr="004C2A8D">
        <w:trPr>
          <w:trHeight w:val="280"/>
        </w:trPr>
        <w:tc>
          <w:tcPr>
            <w:tcW w:w="1526" w:type="dxa"/>
            <w:vMerge/>
            <w:noWrap/>
            <w:hideMark/>
          </w:tcPr>
          <w:p w14:paraId="6656925E" w14:textId="77777777" w:rsidR="00BE4F35" w:rsidRPr="004225C6" w:rsidRDefault="00BE4F35" w:rsidP="00A83789">
            <w:pPr>
              <w:rPr>
                <w:b/>
                <w:bCs/>
              </w:rPr>
            </w:pPr>
          </w:p>
        </w:tc>
        <w:tc>
          <w:tcPr>
            <w:tcW w:w="8505" w:type="dxa"/>
            <w:noWrap/>
            <w:hideMark/>
          </w:tcPr>
          <w:p w14:paraId="2239FCB0" w14:textId="77777777" w:rsidR="00BE4F35" w:rsidRPr="004225C6" w:rsidRDefault="00BE4F35" w:rsidP="00A83789">
            <w:pPr>
              <w:rPr>
                <w:b/>
                <w:bCs/>
              </w:rPr>
            </w:pPr>
            <w:r w:rsidRPr="004225C6">
              <w:rPr>
                <w:rFonts w:hint="eastAsia"/>
                <w:b/>
                <w:bCs/>
              </w:rPr>
              <w:t xml:space="preserve">Phase: </w:t>
            </w:r>
            <w:r w:rsidRPr="0016759E">
              <w:t>II</w:t>
            </w:r>
          </w:p>
        </w:tc>
      </w:tr>
      <w:tr w:rsidR="00BE4F35" w:rsidRPr="004225C6" w14:paraId="49FC7A88" w14:textId="77777777" w:rsidTr="004C2A8D">
        <w:trPr>
          <w:trHeight w:val="280"/>
        </w:trPr>
        <w:tc>
          <w:tcPr>
            <w:tcW w:w="1526" w:type="dxa"/>
            <w:vMerge/>
            <w:noWrap/>
            <w:hideMark/>
          </w:tcPr>
          <w:p w14:paraId="79938194" w14:textId="77777777" w:rsidR="00BE4F35" w:rsidRPr="004225C6" w:rsidRDefault="00BE4F35" w:rsidP="00A83789">
            <w:pPr>
              <w:rPr>
                <w:b/>
                <w:bCs/>
              </w:rPr>
            </w:pPr>
          </w:p>
        </w:tc>
        <w:tc>
          <w:tcPr>
            <w:tcW w:w="8505" w:type="dxa"/>
            <w:noWrap/>
            <w:hideMark/>
          </w:tcPr>
          <w:p w14:paraId="2ADF0CD8" w14:textId="77777777" w:rsidR="00BE4F35" w:rsidRPr="004225C6" w:rsidRDefault="00BE4F35" w:rsidP="00A83789">
            <w:pPr>
              <w:rPr>
                <w:b/>
                <w:bCs/>
              </w:rPr>
            </w:pPr>
            <w:r w:rsidRPr="004225C6">
              <w:rPr>
                <w:rFonts w:hint="eastAsia"/>
                <w:b/>
                <w:bCs/>
              </w:rPr>
              <w:t xml:space="preserve">Study setting: </w:t>
            </w:r>
            <w:r w:rsidRPr="00165F8F">
              <w:t>China</w:t>
            </w:r>
          </w:p>
        </w:tc>
      </w:tr>
      <w:tr w:rsidR="00BE4F35" w:rsidRPr="004225C6" w14:paraId="1E8B1378" w14:textId="77777777" w:rsidTr="004C2A8D">
        <w:trPr>
          <w:trHeight w:val="280"/>
        </w:trPr>
        <w:tc>
          <w:tcPr>
            <w:tcW w:w="1526" w:type="dxa"/>
            <w:vMerge/>
            <w:noWrap/>
            <w:hideMark/>
          </w:tcPr>
          <w:p w14:paraId="75F598DB" w14:textId="77777777" w:rsidR="00BE4F35" w:rsidRPr="004225C6" w:rsidRDefault="00BE4F35" w:rsidP="00A83789">
            <w:pPr>
              <w:rPr>
                <w:b/>
                <w:bCs/>
              </w:rPr>
            </w:pPr>
          </w:p>
        </w:tc>
        <w:tc>
          <w:tcPr>
            <w:tcW w:w="8505" w:type="dxa"/>
            <w:noWrap/>
            <w:hideMark/>
          </w:tcPr>
          <w:p w14:paraId="69F60783" w14:textId="77777777" w:rsidR="00BE4F35" w:rsidRPr="004225C6" w:rsidRDefault="00BE4F35" w:rsidP="00A83789">
            <w:pPr>
              <w:rPr>
                <w:b/>
                <w:bCs/>
              </w:rPr>
            </w:pPr>
            <w:r w:rsidRPr="004225C6">
              <w:rPr>
                <w:rFonts w:hint="eastAsia"/>
                <w:b/>
                <w:bCs/>
              </w:rPr>
              <w:t>Study data:</w:t>
            </w:r>
            <w:r w:rsidRPr="00BA2AB2">
              <w:rPr>
                <w:rFonts w:hint="eastAsia"/>
              </w:rPr>
              <w:t xml:space="preserve"> </w:t>
            </w:r>
            <w:r w:rsidRPr="00727670">
              <w:t xml:space="preserve">deadline: </w:t>
            </w:r>
            <w:r w:rsidRPr="0016759E">
              <w:t>December 2024</w:t>
            </w:r>
          </w:p>
        </w:tc>
      </w:tr>
      <w:tr w:rsidR="00BE4F35" w:rsidRPr="004225C6" w14:paraId="557D32B5" w14:textId="77777777" w:rsidTr="004C2A8D">
        <w:trPr>
          <w:trHeight w:val="280"/>
        </w:trPr>
        <w:tc>
          <w:tcPr>
            <w:tcW w:w="1526" w:type="dxa"/>
            <w:vMerge w:val="restart"/>
            <w:noWrap/>
            <w:hideMark/>
          </w:tcPr>
          <w:p w14:paraId="5876A521" w14:textId="77777777" w:rsidR="00BE4F35" w:rsidRPr="004225C6" w:rsidRDefault="00BE4F35" w:rsidP="00A83789">
            <w:pPr>
              <w:rPr>
                <w:b/>
                <w:bCs/>
              </w:rPr>
            </w:pPr>
            <w:r w:rsidRPr="004225C6">
              <w:rPr>
                <w:rFonts w:hint="eastAsia"/>
                <w:b/>
                <w:bCs/>
              </w:rPr>
              <w:t>Participants</w:t>
            </w:r>
          </w:p>
          <w:p w14:paraId="5AA9C837" w14:textId="77777777" w:rsidR="00BE4F35" w:rsidRPr="004225C6" w:rsidRDefault="00BE4F35" w:rsidP="00A83789">
            <w:pPr>
              <w:rPr>
                <w:b/>
                <w:bCs/>
              </w:rPr>
            </w:pPr>
          </w:p>
        </w:tc>
        <w:tc>
          <w:tcPr>
            <w:tcW w:w="8505" w:type="dxa"/>
            <w:noWrap/>
            <w:hideMark/>
          </w:tcPr>
          <w:p w14:paraId="3E72CF08" w14:textId="77777777" w:rsidR="00BE4F35" w:rsidRPr="004225C6" w:rsidRDefault="00BE4F35" w:rsidP="00A83789">
            <w:pPr>
              <w:rPr>
                <w:b/>
                <w:bCs/>
              </w:rPr>
            </w:pPr>
            <w:r w:rsidRPr="004225C6">
              <w:rPr>
                <w:rFonts w:hint="eastAsia"/>
                <w:b/>
                <w:bCs/>
              </w:rPr>
              <w:t xml:space="preserve">Population description: </w:t>
            </w:r>
            <w:r w:rsidRPr="00727670">
              <w:rPr>
                <w:rFonts w:hint="eastAsia"/>
              </w:rPr>
              <w:t>p</w:t>
            </w:r>
            <w:r w:rsidRPr="00727670">
              <w:t xml:space="preserve">atients </w:t>
            </w:r>
            <w:r w:rsidRPr="007A76E4">
              <w:t xml:space="preserve">with </w:t>
            </w:r>
            <w:r w:rsidRPr="00E758BA">
              <w:rPr>
                <w:rFonts w:hint="eastAsia"/>
                <w:highlight w:val="yellow"/>
              </w:rPr>
              <w:t>stage IA</w:t>
            </w:r>
            <w:r w:rsidRPr="0016759E">
              <w:rPr>
                <w:rFonts w:hint="eastAsia"/>
              </w:rPr>
              <w:t xml:space="preserve"> EGFR-mutated NSCLC </w:t>
            </w:r>
            <w:r>
              <w:rPr>
                <w:rFonts w:hint="eastAsia"/>
              </w:rPr>
              <w:t xml:space="preserve">and </w:t>
            </w:r>
            <w:r w:rsidRPr="0016759E">
              <w:rPr>
                <w:rFonts w:hint="eastAsia"/>
              </w:rPr>
              <w:t xml:space="preserve">solid, micropapillary, and/or complex gland components </w:t>
            </w:r>
            <w:r w:rsidRPr="0016759E">
              <w:rPr>
                <w:rFonts w:hint="eastAsia"/>
              </w:rPr>
              <w:t>≥</w:t>
            </w:r>
            <w:r w:rsidRPr="0016759E">
              <w:rPr>
                <w:rFonts w:hint="eastAsia"/>
              </w:rPr>
              <w:t xml:space="preserve">10% </w:t>
            </w:r>
            <w:r>
              <w:rPr>
                <w:rFonts w:hint="eastAsia"/>
              </w:rPr>
              <w:t>a</w:t>
            </w:r>
            <w:r w:rsidRPr="0016759E">
              <w:rPr>
                <w:rFonts w:hint="eastAsia"/>
              </w:rPr>
              <w:t>fter radical lung cancer surgery</w:t>
            </w:r>
          </w:p>
        </w:tc>
      </w:tr>
      <w:tr w:rsidR="00BE4F35" w:rsidRPr="004225C6" w14:paraId="1BFB2F0D" w14:textId="77777777" w:rsidTr="004C2A8D">
        <w:trPr>
          <w:trHeight w:val="280"/>
        </w:trPr>
        <w:tc>
          <w:tcPr>
            <w:tcW w:w="1526" w:type="dxa"/>
            <w:vMerge/>
            <w:noWrap/>
            <w:hideMark/>
          </w:tcPr>
          <w:p w14:paraId="3F0F2A90" w14:textId="77777777" w:rsidR="00BE4F35" w:rsidRPr="004225C6" w:rsidRDefault="00BE4F35" w:rsidP="00A83789">
            <w:pPr>
              <w:rPr>
                <w:b/>
                <w:bCs/>
              </w:rPr>
            </w:pPr>
          </w:p>
        </w:tc>
        <w:tc>
          <w:tcPr>
            <w:tcW w:w="8505" w:type="dxa"/>
            <w:noWrap/>
            <w:hideMark/>
          </w:tcPr>
          <w:p w14:paraId="43E0A3DD" w14:textId="77777777" w:rsidR="00BE4F35" w:rsidRPr="004225C6" w:rsidRDefault="00BE4F35" w:rsidP="00A83789">
            <w:pPr>
              <w:rPr>
                <w:b/>
                <w:bCs/>
              </w:rPr>
            </w:pPr>
            <w:r w:rsidRPr="004225C6">
              <w:rPr>
                <w:rFonts w:hint="eastAsia"/>
                <w:b/>
                <w:bCs/>
              </w:rPr>
              <w:t xml:space="preserve">Number: </w:t>
            </w:r>
            <w:r w:rsidRPr="0016759E">
              <w:t>95</w:t>
            </w:r>
          </w:p>
        </w:tc>
      </w:tr>
      <w:tr w:rsidR="00BE4F35" w:rsidRPr="004225C6" w14:paraId="72F9D705" w14:textId="77777777" w:rsidTr="004C2A8D">
        <w:trPr>
          <w:trHeight w:val="280"/>
        </w:trPr>
        <w:tc>
          <w:tcPr>
            <w:tcW w:w="1526" w:type="dxa"/>
            <w:vMerge/>
            <w:noWrap/>
            <w:hideMark/>
          </w:tcPr>
          <w:p w14:paraId="0E48D06E" w14:textId="77777777" w:rsidR="00BE4F35" w:rsidRPr="004225C6" w:rsidRDefault="00BE4F35" w:rsidP="00A83789">
            <w:pPr>
              <w:rPr>
                <w:b/>
                <w:bCs/>
              </w:rPr>
            </w:pPr>
          </w:p>
        </w:tc>
        <w:tc>
          <w:tcPr>
            <w:tcW w:w="8505" w:type="dxa"/>
            <w:noWrap/>
            <w:hideMark/>
          </w:tcPr>
          <w:p w14:paraId="1A70C31C" w14:textId="77777777" w:rsidR="00BE4F35" w:rsidRPr="004225C6" w:rsidRDefault="00BE4F35" w:rsidP="00A83789">
            <w:pPr>
              <w:rPr>
                <w:b/>
                <w:bCs/>
              </w:rPr>
            </w:pPr>
            <w:r w:rsidRPr="004225C6">
              <w:rPr>
                <w:rFonts w:hint="eastAsia"/>
                <w:b/>
                <w:bCs/>
              </w:rPr>
              <w:t xml:space="preserve">Inclusion criteria: </w:t>
            </w:r>
            <w:r w:rsidRPr="00727670">
              <w:rPr>
                <w:rFonts w:hint="eastAsia"/>
              </w:rPr>
              <w:t>p</w:t>
            </w:r>
            <w:r w:rsidRPr="00727670">
              <w:t xml:space="preserve">atients </w:t>
            </w:r>
            <w:r w:rsidRPr="007A76E4">
              <w:t xml:space="preserve">with </w:t>
            </w:r>
            <w:r w:rsidRPr="0016759E">
              <w:rPr>
                <w:rFonts w:hint="eastAsia"/>
              </w:rPr>
              <w:t xml:space="preserve">stage I A EGFR-mutated NSCLC </w:t>
            </w:r>
            <w:r>
              <w:rPr>
                <w:rFonts w:hint="eastAsia"/>
              </w:rPr>
              <w:t xml:space="preserve">and </w:t>
            </w:r>
            <w:r w:rsidRPr="0016759E">
              <w:rPr>
                <w:rFonts w:hint="eastAsia"/>
              </w:rPr>
              <w:t xml:space="preserve">solid, micropapillary, and/or complex gland components </w:t>
            </w:r>
            <w:r w:rsidRPr="0016759E">
              <w:rPr>
                <w:rFonts w:hint="eastAsia"/>
              </w:rPr>
              <w:t>≥</w:t>
            </w:r>
            <w:r w:rsidRPr="0016759E">
              <w:rPr>
                <w:rFonts w:hint="eastAsia"/>
              </w:rPr>
              <w:t xml:space="preserve">10% </w:t>
            </w:r>
            <w:r>
              <w:rPr>
                <w:rFonts w:hint="eastAsia"/>
              </w:rPr>
              <w:t>a</w:t>
            </w:r>
            <w:r w:rsidRPr="0016759E">
              <w:rPr>
                <w:rFonts w:hint="eastAsia"/>
              </w:rPr>
              <w:t>fter radical lung cancer surgery</w:t>
            </w:r>
            <w:r>
              <w:rPr>
                <w:rFonts w:hint="eastAsia"/>
              </w:rPr>
              <w:t xml:space="preserve">. </w:t>
            </w:r>
            <w:r w:rsidRPr="0016759E">
              <w:t>See NCT04922138</w:t>
            </w:r>
            <w:r>
              <w:rPr>
                <w:rFonts w:hint="eastAsia"/>
              </w:rPr>
              <w:t xml:space="preserve"> </w:t>
            </w:r>
            <w:r w:rsidRPr="0016759E">
              <w:t>for details.</w:t>
            </w:r>
          </w:p>
        </w:tc>
      </w:tr>
      <w:tr w:rsidR="00BE4F35" w:rsidRPr="004225C6" w14:paraId="7E35A207" w14:textId="77777777" w:rsidTr="004C2A8D">
        <w:trPr>
          <w:trHeight w:val="280"/>
        </w:trPr>
        <w:tc>
          <w:tcPr>
            <w:tcW w:w="1526" w:type="dxa"/>
            <w:vMerge/>
            <w:noWrap/>
            <w:hideMark/>
          </w:tcPr>
          <w:p w14:paraId="75BAD073" w14:textId="77777777" w:rsidR="00BE4F35" w:rsidRPr="004225C6" w:rsidRDefault="00BE4F35" w:rsidP="00A83789">
            <w:pPr>
              <w:rPr>
                <w:b/>
                <w:bCs/>
              </w:rPr>
            </w:pPr>
          </w:p>
        </w:tc>
        <w:tc>
          <w:tcPr>
            <w:tcW w:w="8505" w:type="dxa"/>
            <w:noWrap/>
            <w:hideMark/>
          </w:tcPr>
          <w:p w14:paraId="1ADBD2E0" w14:textId="77777777" w:rsidR="00BE4F35" w:rsidRPr="004225C6" w:rsidRDefault="00BE4F35" w:rsidP="00A83789">
            <w:pPr>
              <w:rPr>
                <w:b/>
                <w:bCs/>
              </w:rPr>
            </w:pPr>
            <w:r w:rsidRPr="004225C6">
              <w:rPr>
                <w:rFonts w:hint="eastAsia"/>
                <w:b/>
                <w:bCs/>
              </w:rPr>
              <w:t xml:space="preserve">Exclusion criteria: </w:t>
            </w:r>
            <w:r w:rsidRPr="0016759E">
              <w:t>See NCT04922138</w:t>
            </w:r>
            <w:r>
              <w:rPr>
                <w:rFonts w:hint="eastAsia"/>
              </w:rPr>
              <w:t xml:space="preserve"> </w:t>
            </w:r>
            <w:r w:rsidRPr="0016759E">
              <w:t>for details.</w:t>
            </w:r>
          </w:p>
        </w:tc>
      </w:tr>
      <w:tr w:rsidR="00BE4F35" w:rsidRPr="004225C6" w14:paraId="66D74981" w14:textId="77777777" w:rsidTr="004C2A8D">
        <w:trPr>
          <w:trHeight w:val="280"/>
        </w:trPr>
        <w:tc>
          <w:tcPr>
            <w:tcW w:w="1526" w:type="dxa"/>
            <w:vMerge/>
            <w:noWrap/>
            <w:hideMark/>
          </w:tcPr>
          <w:p w14:paraId="6A95F1C2" w14:textId="77777777" w:rsidR="00BE4F35" w:rsidRPr="004225C6" w:rsidRDefault="00BE4F35" w:rsidP="00A83789">
            <w:pPr>
              <w:rPr>
                <w:b/>
                <w:bCs/>
              </w:rPr>
            </w:pPr>
          </w:p>
        </w:tc>
        <w:tc>
          <w:tcPr>
            <w:tcW w:w="8505" w:type="dxa"/>
            <w:noWrap/>
            <w:hideMark/>
          </w:tcPr>
          <w:p w14:paraId="15688C33" w14:textId="77777777" w:rsidR="00BE4F35" w:rsidRPr="004225C6" w:rsidRDefault="00BE4F35" w:rsidP="00A83789">
            <w:pPr>
              <w:rPr>
                <w:b/>
                <w:bCs/>
              </w:rPr>
            </w:pPr>
            <w:r w:rsidRPr="004225C6">
              <w:rPr>
                <w:rFonts w:hint="eastAsia"/>
                <w:b/>
                <w:bCs/>
              </w:rPr>
              <w:t xml:space="preserve">EGFR mutation: </w:t>
            </w:r>
            <w:r w:rsidRPr="0016759E">
              <w:t>positive</w:t>
            </w:r>
          </w:p>
        </w:tc>
      </w:tr>
      <w:tr w:rsidR="00BE4F35" w:rsidRPr="004225C6" w14:paraId="1462F1D1" w14:textId="77777777" w:rsidTr="004C2A8D">
        <w:trPr>
          <w:trHeight w:val="280"/>
        </w:trPr>
        <w:tc>
          <w:tcPr>
            <w:tcW w:w="1526" w:type="dxa"/>
            <w:vMerge/>
            <w:noWrap/>
          </w:tcPr>
          <w:p w14:paraId="6C2BD6EB" w14:textId="77777777" w:rsidR="00BE4F35" w:rsidRPr="004225C6" w:rsidRDefault="00BE4F35" w:rsidP="00A83789">
            <w:pPr>
              <w:rPr>
                <w:b/>
                <w:bCs/>
              </w:rPr>
            </w:pPr>
          </w:p>
        </w:tc>
        <w:tc>
          <w:tcPr>
            <w:tcW w:w="8505" w:type="dxa"/>
            <w:noWrap/>
          </w:tcPr>
          <w:p w14:paraId="68E0D547" w14:textId="77777777" w:rsidR="00BE4F35" w:rsidRPr="004225C6" w:rsidRDefault="00BE4F35" w:rsidP="00A83789">
            <w:pPr>
              <w:rPr>
                <w:b/>
                <w:bCs/>
              </w:rPr>
            </w:pPr>
            <w:r>
              <w:rPr>
                <w:rFonts w:hint="eastAsia"/>
                <w:b/>
                <w:bCs/>
              </w:rPr>
              <w:t xml:space="preserve">High-risks: </w:t>
            </w:r>
            <w:r w:rsidRPr="0016759E">
              <w:t>solid, micropapillary, and/or complex gland components</w:t>
            </w:r>
            <w:r>
              <w:rPr>
                <w:rFonts w:hint="eastAsia"/>
              </w:rPr>
              <w:t xml:space="preserve"> </w:t>
            </w:r>
            <w:r w:rsidRPr="0016759E">
              <w:rPr>
                <w:rFonts w:hint="eastAsia"/>
              </w:rPr>
              <w:t>≥</w:t>
            </w:r>
            <w:r w:rsidRPr="0016759E">
              <w:rPr>
                <w:rFonts w:hint="eastAsia"/>
              </w:rPr>
              <w:t>10%</w:t>
            </w:r>
          </w:p>
        </w:tc>
      </w:tr>
      <w:tr w:rsidR="00BE4F35" w:rsidRPr="004225C6" w14:paraId="5DE058AC" w14:textId="77777777" w:rsidTr="004C2A8D">
        <w:trPr>
          <w:trHeight w:val="280"/>
        </w:trPr>
        <w:tc>
          <w:tcPr>
            <w:tcW w:w="1526" w:type="dxa"/>
            <w:vMerge w:val="restart"/>
            <w:noWrap/>
          </w:tcPr>
          <w:p w14:paraId="32E39D6B" w14:textId="77777777" w:rsidR="00BE4F35" w:rsidRPr="004225C6" w:rsidRDefault="00BE4F35" w:rsidP="00A83789">
            <w:pPr>
              <w:rPr>
                <w:b/>
                <w:bCs/>
              </w:rPr>
            </w:pPr>
            <w:r w:rsidRPr="004225C6">
              <w:rPr>
                <w:rFonts w:hint="eastAsia"/>
                <w:b/>
                <w:bCs/>
              </w:rPr>
              <w:t>Interventions</w:t>
            </w:r>
          </w:p>
        </w:tc>
        <w:tc>
          <w:tcPr>
            <w:tcW w:w="8505" w:type="dxa"/>
            <w:noWrap/>
          </w:tcPr>
          <w:p w14:paraId="611AD814" w14:textId="77777777" w:rsidR="00BE4F35" w:rsidRPr="004225C6" w:rsidRDefault="00BE4F35" w:rsidP="00A83789">
            <w:pPr>
              <w:rPr>
                <w:b/>
                <w:bCs/>
              </w:rPr>
            </w:pPr>
            <w:r>
              <w:rPr>
                <w:rFonts w:hint="eastAsia"/>
                <w:b/>
                <w:bCs/>
              </w:rPr>
              <w:t xml:space="preserve">EGFR-TKI: </w:t>
            </w:r>
            <w:proofErr w:type="spellStart"/>
            <w:r w:rsidRPr="000631A7">
              <w:t>Aumolertinib</w:t>
            </w:r>
            <w:proofErr w:type="spellEnd"/>
          </w:p>
        </w:tc>
      </w:tr>
      <w:tr w:rsidR="00BE4F35" w:rsidRPr="004225C6" w14:paraId="55488D9C" w14:textId="77777777" w:rsidTr="004C2A8D">
        <w:trPr>
          <w:trHeight w:val="280"/>
        </w:trPr>
        <w:tc>
          <w:tcPr>
            <w:tcW w:w="1526" w:type="dxa"/>
            <w:vMerge/>
            <w:noWrap/>
            <w:hideMark/>
          </w:tcPr>
          <w:p w14:paraId="02B69D6C" w14:textId="77777777" w:rsidR="00BE4F35" w:rsidRPr="004225C6" w:rsidRDefault="00BE4F35" w:rsidP="00A83789">
            <w:pPr>
              <w:rPr>
                <w:b/>
                <w:bCs/>
              </w:rPr>
            </w:pPr>
          </w:p>
        </w:tc>
        <w:tc>
          <w:tcPr>
            <w:tcW w:w="8505" w:type="dxa"/>
            <w:noWrap/>
            <w:hideMark/>
          </w:tcPr>
          <w:p w14:paraId="32C1F108" w14:textId="77777777" w:rsidR="00BE4F35" w:rsidRPr="004225C6" w:rsidRDefault="00BE4F35" w:rsidP="00A83789">
            <w:pPr>
              <w:rPr>
                <w:b/>
                <w:bCs/>
              </w:rPr>
            </w:pPr>
            <w:r w:rsidRPr="004225C6">
              <w:rPr>
                <w:rFonts w:hint="eastAsia"/>
                <w:b/>
                <w:bCs/>
              </w:rPr>
              <w:t xml:space="preserve">Number: </w:t>
            </w:r>
            <w:r w:rsidRPr="0016759E">
              <w:t>46</w:t>
            </w:r>
          </w:p>
        </w:tc>
      </w:tr>
      <w:tr w:rsidR="00BE4F35" w:rsidRPr="004225C6" w14:paraId="0D48AFEB" w14:textId="77777777" w:rsidTr="004C2A8D">
        <w:trPr>
          <w:trHeight w:val="280"/>
        </w:trPr>
        <w:tc>
          <w:tcPr>
            <w:tcW w:w="1526" w:type="dxa"/>
            <w:vMerge/>
            <w:noWrap/>
            <w:hideMark/>
          </w:tcPr>
          <w:p w14:paraId="5B6D7203" w14:textId="77777777" w:rsidR="00BE4F35" w:rsidRPr="004225C6" w:rsidRDefault="00BE4F35" w:rsidP="00A83789">
            <w:pPr>
              <w:rPr>
                <w:b/>
                <w:bCs/>
              </w:rPr>
            </w:pPr>
          </w:p>
        </w:tc>
        <w:tc>
          <w:tcPr>
            <w:tcW w:w="8505" w:type="dxa"/>
            <w:noWrap/>
            <w:hideMark/>
          </w:tcPr>
          <w:p w14:paraId="10BBBCDA" w14:textId="77777777" w:rsidR="00BE4F35" w:rsidRPr="004225C6" w:rsidRDefault="00BE4F35"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sidRPr="007A76E4">
              <w:rPr>
                <w:rFonts w:hint="eastAsia"/>
              </w:rPr>
              <w:t>IA</w:t>
            </w:r>
            <w:r>
              <w:rPr>
                <w:rFonts w:hint="eastAsia"/>
              </w:rPr>
              <w:t>: 46</w:t>
            </w:r>
          </w:p>
        </w:tc>
      </w:tr>
      <w:tr w:rsidR="00BE4F35" w:rsidRPr="004225C6" w14:paraId="0090DF28" w14:textId="77777777" w:rsidTr="004C2A8D">
        <w:trPr>
          <w:trHeight w:val="280"/>
        </w:trPr>
        <w:tc>
          <w:tcPr>
            <w:tcW w:w="1526" w:type="dxa"/>
            <w:vMerge/>
            <w:noWrap/>
            <w:hideMark/>
          </w:tcPr>
          <w:p w14:paraId="3891911B" w14:textId="77777777" w:rsidR="00BE4F35" w:rsidRPr="004225C6" w:rsidRDefault="00BE4F35" w:rsidP="00A83789">
            <w:pPr>
              <w:rPr>
                <w:b/>
                <w:bCs/>
              </w:rPr>
            </w:pPr>
          </w:p>
        </w:tc>
        <w:tc>
          <w:tcPr>
            <w:tcW w:w="8505" w:type="dxa"/>
            <w:noWrap/>
            <w:hideMark/>
          </w:tcPr>
          <w:p w14:paraId="43787E44" w14:textId="77777777" w:rsidR="00BE4F35" w:rsidRPr="004225C6" w:rsidRDefault="00BE4F35" w:rsidP="00A83789">
            <w:pPr>
              <w:rPr>
                <w:b/>
                <w:bCs/>
              </w:rPr>
            </w:pPr>
            <w:r w:rsidRPr="004225C6">
              <w:rPr>
                <w:rFonts w:hint="eastAsia"/>
                <w:b/>
                <w:bCs/>
              </w:rPr>
              <w:t xml:space="preserve">Age: </w:t>
            </w:r>
            <w:r w:rsidRPr="0016759E">
              <w:t>median age</w:t>
            </w:r>
            <w:r>
              <w:rPr>
                <w:rFonts w:hint="eastAsia"/>
              </w:rPr>
              <w:t xml:space="preserve">: </w:t>
            </w:r>
            <w:r w:rsidRPr="0016759E">
              <w:t>57</w:t>
            </w:r>
            <w:r>
              <w:rPr>
                <w:rFonts w:hint="eastAsia"/>
              </w:rPr>
              <w:t xml:space="preserve"> years</w:t>
            </w:r>
          </w:p>
        </w:tc>
      </w:tr>
      <w:tr w:rsidR="00BE4F35" w:rsidRPr="004225C6" w14:paraId="65A00951" w14:textId="77777777" w:rsidTr="004C2A8D">
        <w:trPr>
          <w:trHeight w:val="280"/>
        </w:trPr>
        <w:tc>
          <w:tcPr>
            <w:tcW w:w="1526" w:type="dxa"/>
            <w:vMerge/>
            <w:noWrap/>
            <w:hideMark/>
          </w:tcPr>
          <w:p w14:paraId="50CDBCF3" w14:textId="77777777" w:rsidR="00BE4F35" w:rsidRPr="004225C6" w:rsidRDefault="00BE4F35" w:rsidP="00A83789">
            <w:pPr>
              <w:rPr>
                <w:b/>
                <w:bCs/>
              </w:rPr>
            </w:pPr>
          </w:p>
        </w:tc>
        <w:tc>
          <w:tcPr>
            <w:tcW w:w="8505" w:type="dxa"/>
            <w:noWrap/>
            <w:hideMark/>
          </w:tcPr>
          <w:p w14:paraId="7FD691B0" w14:textId="77777777" w:rsidR="00BE4F35" w:rsidRPr="004225C6" w:rsidRDefault="00BE4F35" w:rsidP="00A83789">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17/29/46</w:t>
            </w:r>
          </w:p>
        </w:tc>
      </w:tr>
      <w:tr w:rsidR="00BE4F35" w:rsidRPr="004225C6" w14:paraId="3909A2F7" w14:textId="77777777" w:rsidTr="004C2A8D">
        <w:trPr>
          <w:trHeight w:val="280"/>
        </w:trPr>
        <w:tc>
          <w:tcPr>
            <w:tcW w:w="1526" w:type="dxa"/>
            <w:vMerge/>
            <w:noWrap/>
            <w:hideMark/>
          </w:tcPr>
          <w:p w14:paraId="47925658" w14:textId="77777777" w:rsidR="00BE4F35" w:rsidRPr="004225C6" w:rsidRDefault="00BE4F35" w:rsidP="00A83789">
            <w:pPr>
              <w:rPr>
                <w:b/>
                <w:bCs/>
              </w:rPr>
            </w:pPr>
          </w:p>
        </w:tc>
        <w:tc>
          <w:tcPr>
            <w:tcW w:w="8505" w:type="dxa"/>
            <w:noWrap/>
            <w:hideMark/>
          </w:tcPr>
          <w:p w14:paraId="540759B7" w14:textId="77777777" w:rsidR="00BE4F35" w:rsidRPr="004225C6" w:rsidRDefault="00BE4F35"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8D401A">
              <w:rPr>
                <w:rFonts w:hint="eastAsia"/>
              </w:rPr>
              <w:t>NA</w:t>
            </w:r>
          </w:p>
        </w:tc>
      </w:tr>
      <w:tr w:rsidR="00BE4F35" w:rsidRPr="004225C6" w14:paraId="21B348E3" w14:textId="77777777" w:rsidTr="004C2A8D">
        <w:trPr>
          <w:trHeight w:val="280"/>
        </w:trPr>
        <w:tc>
          <w:tcPr>
            <w:tcW w:w="1526" w:type="dxa"/>
            <w:vMerge/>
            <w:noWrap/>
            <w:hideMark/>
          </w:tcPr>
          <w:p w14:paraId="41BD9D45" w14:textId="77777777" w:rsidR="00BE4F35" w:rsidRPr="004225C6" w:rsidRDefault="00BE4F35" w:rsidP="00A83789">
            <w:pPr>
              <w:rPr>
                <w:b/>
                <w:bCs/>
              </w:rPr>
            </w:pPr>
          </w:p>
        </w:tc>
        <w:tc>
          <w:tcPr>
            <w:tcW w:w="8505" w:type="dxa"/>
            <w:noWrap/>
            <w:hideMark/>
          </w:tcPr>
          <w:p w14:paraId="22473B1B" w14:textId="77777777" w:rsidR="00BE4F35" w:rsidRPr="004225C6" w:rsidRDefault="00BE4F35" w:rsidP="00A83789">
            <w:pPr>
              <w:rPr>
                <w:b/>
                <w:bCs/>
              </w:rPr>
            </w:pPr>
            <w:r w:rsidRPr="004225C6">
              <w:rPr>
                <w:rFonts w:hint="eastAsia"/>
                <w:b/>
                <w:bCs/>
              </w:rPr>
              <w:t>Dose</w:t>
            </w:r>
            <w:r>
              <w:rPr>
                <w:rFonts w:hint="eastAsia"/>
                <w:b/>
                <w:bCs/>
              </w:rPr>
              <w:t xml:space="preserve">: </w:t>
            </w:r>
            <w:r w:rsidRPr="000631A7">
              <w:t>110 mg, PO, QD</w:t>
            </w:r>
          </w:p>
        </w:tc>
      </w:tr>
      <w:tr w:rsidR="00BE4F35" w:rsidRPr="004225C6" w14:paraId="1FD46303" w14:textId="77777777" w:rsidTr="004C2A8D">
        <w:trPr>
          <w:trHeight w:val="280"/>
        </w:trPr>
        <w:tc>
          <w:tcPr>
            <w:tcW w:w="1526" w:type="dxa"/>
            <w:vMerge/>
            <w:noWrap/>
            <w:hideMark/>
          </w:tcPr>
          <w:p w14:paraId="75FFEA47" w14:textId="77777777" w:rsidR="00BE4F35" w:rsidRPr="004225C6" w:rsidRDefault="00BE4F35" w:rsidP="00A83789">
            <w:pPr>
              <w:rPr>
                <w:b/>
                <w:bCs/>
              </w:rPr>
            </w:pPr>
          </w:p>
        </w:tc>
        <w:tc>
          <w:tcPr>
            <w:tcW w:w="8505" w:type="dxa"/>
            <w:noWrap/>
            <w:hideMark/>
          </w:tcPr>
          <w:p w14:paraId="75CBA05F" w14:textId="77777777" w:rsidR="00BE4F35" w:rsidRPr="004225C6" w:rsidRDefault="00BE4F35" w:rsidP="00A83789">
            <w:pPr>
              <w:rPr>
                <w:b/>
                <w:bCs/>
              </w:rPr>
            </w:pPr>
            <w:r w:rsidRPr="004225C6">
              <w:rPr>
                <w:rFonts w:hint="eastAsia"/>
                <w:b/>
                <w:bCs/>
              </w:rPr>
              <w:t xml:space="preserve">Tx duration (day): </w:t>
            </w:r>
            <w:r w:rsidRPr="004F4B46">
              <w:t>36 months</w:t>
            </w:r>
          </w:p>
        </w:tc>
      </w:tr>
      <w:tr w:rsidR="00BE4F35" w:rsidRPr="004225C6" w14:paraId="5FE7BE19" w14:textId="77777777" w:rsidTr="004C2A8D">
        <w:trPr>
          <w:trHeight w:val="280"/>
        </w:trPr>
        <w:tc>
          <w:tcPr>
            <w:tcW w:w="1526" w:type="dxa"/>
            <w:vMerge/>
            <w:noWrap/>
          </w:tcPr>
          <w:p w14:paraId="31E71F5D" w14:textId="77777777" w:rsidR="00BE4F35" w:rsidRPr="004225C6" w:rsidRDefault="00BE4F35" w:rsidP="00A83789">
            <w:pPr>
              <w:rPr>
                <w:b/>
                <w:bCs/>
              </w:rPr>
            </w:pPr>
          </w:p>
        </w:tc>
        <w:tc>
          <w:tcPr>
            <w:tcW w:w="8505" w:type="dxa"/>
            <w:noWrap/>
          </w:tcPr>
          <w:p w14:paraId="0AAB123F" w14:textId="77777777" w:rsidR="00BE4F35" w:rsidRPr="004225C6" w:rsidRDefault="00BE4F35" w:rsidP="00A83789">
            <w:pPr>
              <w:rPr>
                <w:b/>
                <w:bCs/>
              </w:rPr>
            </w:pPr>
            <w:r>
              <w:rPr>
                <w:rFonts w:hint="eastAsia"/>
                <w:b/>
                <w:bCs/>
              </w:rPr>
              <w:t xml:space="preserve">Follow-up time: </w:t>
            </w:r>
            <w:r w:rsidRPr="000631A7">
              <w:t xml:space="preserve">median follow-up time: </w:t>
            </w:r>
            <w:r w:rsidRPr="004F4B46">
              <w:t>16.5 months</w:t>
            </w:r>
          </w:p>
        </w:tc>
      </w:tr>
      <w:tr w:rsidR="00BE4F35" w:rsidRPr="004225C6" w14:paraId="7D2D15FE" w14:textId="77777777" w:rsidTr="004C2A8D">
        <w:trPr>
          <w:trHeight w:val="280"/>
        </w:trPr>
        <w:tc>
          <w:tcPr>
            <w:tcW w:w="1526" w:type="dxa"/>
            <w:vMerge w:val="restart"/>
            <w:noWrap/>
          </w:tcPr>
          <w:p w14:paraId="58749C4C" w14:textId="77777777" w:rsidR="00BE4F35" w:rsidRPr="004225C6" w:rsidRDefault="00BE4F35" w:rsidP="00A83789">
            <w:pPr>
              <w:rPr>
                <w:b/>
                <w:bCs/>
              </w:rPr>
            </w:pPr>
            <w:r w:rsidRPr="004225C6">
              <w:rPr>
                <w:rFonts w:hint="eastAsia"/>
                <w:b/>
                <w:bCs/>
              </w:rPr>
              <w:t>Control</w:t>
            </w:r>
          </w:p>
        </w:tc>
        <w:tc>
          <w:tcPr>
            <w:tcW w:w="8505" w:type="dxa"/>
            <w:noWrap/>
          </w:tcPr>
          <w:p w14:paraId="0C9CF9F0" w14:textId="77777777" w:rsidR="00BE4F35" w:rsidRPr="004225C6" w:rsidRDefault="00BE4F35" w:rsidP="00A83789">
            <w:pPr>
              <w:rPr>
                <w:b/>
                <w:bCs/>
              </w:rPr>
            </w:pPr>
            <w:r>
              <w:rPr>
                <w:rFonts w:hint="eastAsia"/>
                <w:b/>
                <w:bCs/>
              </w:rPr>
              <w:t xml:space="preserve">EGFR-TKI: </w:t>
            </w:r>
            <w:r w:rsidRPr="004F4B46">
              <w:t>Observation</w:t>
            </w:r>
          </w:p>
        </w:tc>
      </w:tr>
      <w:tr w:rsidR="00BE4F35" w:rsidRPr="004225C6" w14:paraId="70781FA2" w14:textId="77777777" w:rsidTr="004C2A8D">
        <w:trPr>
          <w:trHeight w:val="280"/>
        </w:trPr>
        <w:tc>
          <w:tcPr>
            <w:tcW w:w="1526" w:type="dxa"/>
            <w:vMerge/>
            <w:noWrap/>
            <w:hideMark/>
          </w:tcPr>
          <w:p w14:paraId="45B1BF1D" w14:textId="77777777" w:rsidR="00BE4F35" w:rsidRPr="004225C6" w:rsidRDefault="00BE4F35" w:rsidP="00A83789">
            <w:pPr>
              <w:rPr>
                <w:b/>
                <w:bCs/>
              </w:rPr>
            </w:pPr>
          </w:p>
        </w:tc>
        <w:tc>
          <w:tcPr>
            <w:tcW w:w="8505" w:type="dxa"/>
            <w:noWrap/>
            <w:hideMark/>
          </w:tcPr>
          <w:p w14:paraId="4EFD8F87" w14:textId="77777777" w:rsidR="00BE4F35" w:rsidRPr="004225C6" w:rsidRDefault="00BE4F35" w:rsidP="00A83789">
            <w:pPr>
              <w:rPr>
                <w:b/>
                <w:bCs/>
              </w:rPr>
            </w:pPr>
            <w:r w:rsidRPr="004225C6">
              <w:rPr>
                <w:rFonts w:hint="eastAsia"/>
                <w:b/>
                <w:bCs/>
              </w:rPr>
              <w:t xml:space="preserve">Number: </w:t>
            </w:r>
            <w:r>
              <w:rPr>
                <w:rFonts w:hint="eastAsia"/>
              </w:rPr>
              <w:t>49</w:t>
            </w:r>
          </w:p>
        </w:tc>
      </w:tr>
      <w:tr w:rsidR="00BE4F35" w:rsidRPr="004225C6" w14:paraId="7B762329" w14:textId="77777777" w:rsidTr="004C2A8D">
        <w:trPr>
          <w:trHeight w:val="280"/>
        </w:trPr>
        <w:tc>
          <w:tcPr>
            <w:tcW w:w="1526" w:type="dxa"/>
            <w:vMerge/>
            <w:noWrap/>
            <w:hideMark/>
          </w:tcPr>
          <w:p w14:paraId="4B6271C7" w14:textId="77777777" w:rsidR="00BE4F35" w:rsidRPr="004225C6" w:rsidRDefault="00BE4F35" w:rsidP="00A83789">
            <w:pPr>
              <w:rPr>
                <w:b/>
                <w:bCs/>
              </w:rPr>
            </w:pPr>
          </w:p>
        </w:tc>
        <w:tc>
          <w:tcPr>
            <w:tcW w:w="8505" w:type="dxa"/>
            <w:noWrap/>
            <w:hideMark/>
          </w:tcPr>
          <w:p w14:paraId="1AB3B6BD" w14:textId="77777777" w:rsidR="00BE4F35" w:rsidRPr="004225C6" w:rsidRDefault="00BE4F35"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sidRPr="007A76E4">
              <w:rPr>
                <w:rFonts w:hint="eastAsia"/>
              </w:rPr>
              <w:t>IA</w:t>
            </w:r>
            <w:r>
              <w:rPr>
                <w:rFonts w:hint="eastAsia"/>
              </w:rPr>
              <w:t>: 49</w:t>
            </w:r>
          </w:p>
        </w:tc>
      </w:tr>
      <w:tr w:rsidR="00BE4F35" w:rsidRPr="004225C6" w14:paraId="4DB31598" w14:textId="77777777" w:rsidTr="004C2A8D">
        <w:trPr>
          <w:trHeight w:val="280"/>
        </w:trPr>
        <w:tc>
          <w:tcPr>
            <w:tcW w:w="1526" w:type="dxa"/>
            <w:vMerge/>
            <w:noWrap/>
            <w:hideMark/>
          </w:tcPr>
          <w:p w14:paraId="7E2FC611" w14:textId="77777777" w:rsidR="00BE4F35" w:rsidRPr="004225C6" w:rsidRDefault="00BE4F35" w:rsidP="00A83789">
            <w:pPr>
              <w:rPr>
                <w:b/>
                <w:bCs/>
              </w:rPr>
            </w:pPr>
          </w:p>
        </w:tc>
        <w:tc>
          <w:tcPr>
            <w:tcW w:w="8505" w:type="dxa"/>
            <w:noWrap/>
            <w:hideMark/>
          </w:tcPr>
          <w:p w14:paraId="09CE62DB" w14:textId="77777777" w:rsidR="00BE4F35" w:rsidRPr="004225C6" w:rsidRDefault="00BE4F35" w:rsidP="00A83789">
            <w:pPr>
              <w:rPr>
                <w:b/>
                <w:bCs/>
              </w:rPr>
            </w:pPr>
            <w:r w:rsidRPr="004225C6">
              <w:rPr>
                <w:rFonts w:hint="eastAsia"/>
                <w:b/>
                <w:bCs/>
              </w:rPr>
              <w:t xml:space="preserve">Age: </w:t>
            </w:r>
            <w:r w:rsidRPr="0016759E">
              <w:t>median age</w:t>
            </w:r>
            <w:r>
              <w:rPr>
                <w:rFonts w:hint="eastAsia"/>
              </w:rPr>
              <w:t xml:space="preserve">: </w:t>
            </w:r>
            <w:r w:rsidRPr="0016759E">
              <w:t xml:space="preserve">66 </w:t>
            </w:r>
            <w:r>
              <w:rPr>
                <w:rFonts w:hint="eastAsia"/>
              </w:rPr>
              <w:t>years</w:t>
            </w:r>
          </w:p>
        </w:tc>
      </w:tr>
      <w:tr w:rsidR="00BE4F35" w:rsidRPr="004225C6" w14:paraId="2BC7653B" w14:textId="77777777" w:rsidTr="004C2A8D">
        <w:trPr>
          <w:trHeight w:val="280"/>
        </w:trPr>
        <w:tc>
          <w:tcPr>
            <w:tcW w:w="1526" w:type="dxa"/>
            <w:vMerge/>
            <w:noWrap/>
            <w:hideMark/>
          </w:tcPr>
          <w:p w14:paraId="6A503E3C" w14:textId="77777777" w:rsidR="00BE4F35" w:rsidRPr="004225C6" w:rsidRDefault="00BE4F35" w:rsidP="00A83789">
            <w:pPr>
              <w:rPr>
                <w:b/>
                <w:bCs/>
              </w:rPr>
            </w:pPr>
          </w:p>
        </w:tc>
        <w:tc>
          <w:tcPr>
            <w:tcW w:w="8505" w:type="dxa"/>
            <w:noWrap/>
            <w:hideMark/>
          </w:tcPr>
          <w:p w14:paraId="237071B8" w14:textId="77777777" w:rsidR="00BE4F35" w:rsidRPr="004225C6" w:rsidRDefault="00BE4F35" w:rsidP="00A83789">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17/32/49</w:t>
            </w:r>
          </w:p>
        </w:tc>
      </w:tr>
      <w:tr w:rsidR="00BE4F35" w:rsidRPr="004225C6" w14:paraId="02FECCAB" w14:textId="77777777" w:rsidTr="004C2A8D">
        <w:trPr>
          <w:trHeight w:val="280"/>
        </w:trPr>
        <w:tc>
          <w:tcPr>
            <w:tcW w:w="1526" w:type="dxa"/>
            <w:vMerge/>
            <w:noWrap/>
            <w:hideMark/>
          </w:tcPr>
          <w:p w14:paraId="1B83438E" w14:textId="77777777" w:rsidR="00BE4F35" w:rsidRPr="004225C6" w:rsidRDefault="00BE4F35" w:rsidP="00A83789">
            <w:pPr>
              <w:rPr>
                <w:b/>
                <w:bCs/>
              </w:rPr>
            </w:pPr>
          </w:p>
        </w:tc>
        <w:tc>
          <w:tcPr>
            <w:tcW w:w="8505" w:type="dxa"/>
            <w:noWrap/>
            <w:hideMark/>
          </w:tcPr>
          <w:p w14:paraId="15C35E21" w14:textId="77777777" w:rsidR="00BE4F35" w:rsidRPr="004225C6" w:rsidRDefault="00BE4F35"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8D401A">
              <w:rPr>
                <w:rFonts w:hint="eastAsia"/>
              </w:rPr>
              <w:t>NA</w:t>
            </w:r>
          </w:p>
        </w:tc>
      </w:tr>
      <w:tr w:rsidR="00BE4F35" w:rsidRPr="004225C6" w14:paraId="6FF64729" w14:textId="77777777" w:rsidTr="004C2A8D">
        <w:trPr>
          <w:trHeight w:val="280"/>
        </w:trPr>
        <w:tc>
          <w:tcPr>
            <w:tcW w:w="1526" w:type="dxa"/>
            <w:vMerge/>
            <w:noWrap/>
            <w:hideMark/>
          </w:tcPr>
          <w:p w14:paraId="03FE63D6" w14:textId="77777777" w:rsidR="00BE4F35" w:rsidRPr="004225C6" w:rsidRDefault="00BE4F35" w:rsidP="00A83789">
            <w:pPr>
              <w:rPr>
                <w:b/>
                <w:bCs/>
              </w:rPr>
            </w:pPr>
          </w:p>
        </w:tc>
        <w:tc>
          <w:tcPr>
            <w:tcW w:w="8505" w:type="dxa"/>
            <w:noWrap/>
            <w:hideMark/>
          </w:tcPr>
          <w:p w14:paraId="5148C68F" w14:textId="77777777" w:rsidR="00BE4F35" w:rsidRPr="004225C6" w:rsidRDefault="00BE4F35" w:rsidP="00A83789">
            <w:pPr>
              <w:rPr>
                <w:b/>
                <w:bCs/>
              </w:rPr>
            </w:pPr>
            <w:r w:rsidRPr="004225C6">
              <w:rPr>
                <w:rFonts w:hint="eastAsia"/>
                <w:b/>
                <w:bCs/>
              </w:rPr>
              <w:t xml:space="preserve">Dose: </w:t>
            </w:r>
            <w:r w:rsidRPr="008D401A">
              <w:rPr>
                <w:rFonts w:hint="eastAsia"/>
              </w:rPr>
              <w:t>NA</w:t>
            </w:r>
          </w:p>
        </w:tc>
      </w:tr>
      <w:tr w:rsidR="00BE4F35" w:rsidRPr="004225C6" w14:paraId="30EA9598" w14:textId="77777777" w:rsidTr="004C2A8D">
        <w:trPr>
          <w:trHeight w:val="280"/>
        </w:trPr>
        <w:tc>
          <w:tcPr>
            <w:tcW w:w="1526" w:type="dxa"/>
            <w:vMerge/>
            <w:noWrap/>
            <w:hideMark/>
          </w:tcPr>
          <w:p w14:paraId="5614DE0A" w14:textId="77777777" w:rsidR="00BE4F35" w:rsidRPr="004225C6" w:rsidRDefault="00BE4F35" w:rsidP="00A83789">
            <w:pPr>
              <w:rPr>
                <w:b/>
                <w:bCs/>
              </w:rPr>
            </w:pPr>
          </w:p>
        </w:tc>
        <w:tc>
          <w:tcPr>
            <w:tcW w:w="8505" w:type="dxa"/>
            <w:noWrap/>
            <w:hideMark/>
          </w:tcPr>
          <w:p w14:paraId="79970011" w14:textId="77777777" w:rsidR="00BE4F35" w:rsidRPr="004225C6" w:rsidRDefault="00BE4F35" w:rsidP="00A83789">
            <w:pPr>
              <w:rPr>
                <w:b/>
                <w:bCs/>
              </w:rPr>
            </w:pPr>
            <w:r w:rsidRPr="004225C6">
              <w:rPr>
                <w:rFonts w:hint="eastAsia"/>
                <w:b/>
                <w:bCs/>
              </w:rPr>
              <w:t xml:space="preserve">Tx duration (day): </w:t>
            </w:r>
            <w:r w:rsidRPr="008D401A">
              <w:rPr>
                <w:rFonts w:hint="eastAsia"/>
              </w:rPr>
              <w:t>NA</w:t>
            </w:r>
          </w:p>
        </w:tc>
      </w:tr>
      <w:tr w:rsidR="00BE4F35" w:rsidRPr="004225C6" w14:paraId="3A981E38" w14:textId="77777777" w:rsidTr="004C2A8D">
        <w:trPr>
          <w:trHeight w:val="280"/>
        </w:trPr>
        <w:tc>
          <w:tcPr>
            <w:tcW w:w="1526" w:type="dxa"/>
            <w:vMerge/>
            <w:noWrap/>
          </w:tcPr>
          <w:p w14:paraId="3279C727" w14:textId="77777777" w:rsidR="00BE4F35" w:rsidRPr="004225C6" w:rsidRDefault="00BE4F35" w:rsidP="00A83789">
            <w:pPr>
              <w:rPr>
                <w:b/>
                <w:bCs/>
              </w:rPr>
            </w:pPr>
          </w:p>
        </w:tc>
        <w:tc>
          <w:tcPr>
            <w:tcW w:w="8505" w:type="dxa"/>
            <w:noWrap/>
          </w:tcPr>
          <w:p w14:paraId="04DA0255" w14:textId="77777777" w:rsidR="00BE4F35" w:rsidRPr="004225C6" w:rsidRDefault="00BE4F35" w:rsidP="00A83789">
            <w:pPr>
              <w:rPr>
                <w:b/>
                <w:bCs/>
              </w:rPr>
            </w:pPr>
            <w:r>
              <w:rPr>
                <w:rFonts w:hint="eastAsia"/>
                <w:b/>
                <w:bCs/>
              </w:rPr>
              <w:t xml:space="preserve">Follow-up time: </w:t>
            </w:r>
            <w:r w:rsidRPr="000631A7">
              <w:t xml:space="preserve">median follow-up time: </w:t>
            </w:r>
            <w:r w:rsidRPr="004F4B46">
              <w:t>16.5 months</w:t>
            </w:r>
          </w:p>
        </w:tc>
      </w:tr>
      <w:tr w:rsidR="00BE4F35" w:rsidRPr="004225C6" w14:paraId="72F3669A" w14:textId="77777777" w:rsidTr="004C2A8D">
        <w:trPr>
          <w:trHeight w:val="280"/>
        </w:trPr>
        <w:tc>
          <w:tcPr>
            <w:tcW w:w="1526" w:type="dxa"/>
            <w:noWrap/>
            <w:hideMark/>
          </w:tcPr>
          <w:p w14:paraId="78CC0BAE" w14:textId="77777777" w:rsidR="00BE4F35" w:rsidRPr="004225C6" w:rsidRDefault="00BE4F35" w:rsidP="00A83789">
            <w:pPr>
              <w:rPr>
                <w:b/>
                <w:bCs/>
              </w:rPr>
            </w:pPr>
            <w:r w:rsidRPr="004225C6">
              <w:rPr>
                <w:rFonts w:hint="eastAsia"/>
                <w:b/>
                <w:bCs/>
              </w:rPr>
              <w:t>Outcomes</w:t>
            </w:r>
          </w:p>
        </w:tc>
        <w:tc>
          <w:tcPr>
            <w:tcW w:w="8505" w:type="dxa"/>
            <w:noWrap/>
            <w:hideMark/>
          </w:tcPr>
          <w:p w14:paraId="46E8FB09" w14:textId="77777777" w:rsidR="00BE4F35" w:rsidRPr="004225C6" w:rsidRDefault="00BE4F35" w:rsidP="00A83789">
            <w:pPr>
              <w:rPr>
                <w:b/>
                <w:bCs/>
              </w:rPr>
            </w:pPr>
            <w:r w:rsidRPr="004F4B46">
              <w:t>IA (95): 1-year DFS: 100% vs. 87%</w:t>
            </w:r>
          </w:p>
        </w:tc>
      </w:tr>
      <w:tr w:rsidR="00BE4F35" w:rsidRPr="004225C6" w14:paraId="79097134" w14:textId="77777777" w:rsidTr="004C2A8D">
        <w:trPr>
          <w:trHeight w:val="280"/>
        </w:trPr>
        <w:tc>
          <w:tcPr>
            <w:tcW w:w="1526" w:type="dxa"/>
            <w:noWrap/>
            <w:hideMark/>
          </w:tcPr>
          <w:p w14:paraId="7EB41615" w14:textId="77777777" w:rsidR="00BE4F35" w:rsidRPr="004225C6" w:rsidRDefault="00BE4F35" w:rsidP="00A83789">
            <w:pPr>
              <w:rPr>
                <w:b/>
                <w:bCs/>
              </w:rPr>
            </w:pPr>
            <w:r w:rsidRPr="004225C6">
              <w:rPr>
                <w:rFonts w:hint="eastAsia"/>
                <w:b/>
                <w:bCs/>
              </w:rPr>
              <w:t>Abstract</w:t>
            </w:r>
          </w:p>
        </w:tc>
        <w:tc>
          <w:tcPr>
            <w:tcW w:w="8505" w:type="dxa"/>
            <w:noWrap/>
            <w:hideMark/>
          </w:tcPr>
          <w:p w14:paraId="5DC01272" w14:textId="77777777" w:rsidR="00BE4F35" w:rsidRPr="004F4B46" w:rsidRDefault="00BE4F35" w:rsidP="00A83789">
            <w:pPr>
              <w:widowControl/>
              <w:rPr>
                <w:color w:val="000000"/>
                <w:sz w:val="22"/>
              </w:rPr>
            </w:pPr>
            <w:r w:rsidRPr="004F4B46">
              <w:rPr>
                <w:b/>
                <w:bCs/>
                <w:color w:val="000000"/>
                <w:sz w:val="22"/>
              </w:rPr>
              <w:t>Background</w:t>
            </w:r>
            <w:r w:rsidRPr="004F4B46">
              <w:rPr>
                <w:rFonts w:hint="eastAsia"/>
                <w:b/>
                <w:bCs/>
                <w:color w:val="000000"/>
                <w:sz w:val="22"/>
              </w:rPr>
              <w:t xml:space="preserve">: </w:t>
            </w:r>
            <w:r w:rsidRPr="004F4B46">
              <w:rPr>
                <w:color w:val="000000"/>
                <w:sz w:val="22"/>
              </w:rPr>
              <w:t xml:space="preserve">Pathological subtypes are prognostic indicators independent of TNM stage. </w:t>
            </w:r>
            <w:r w:rsidRPr="004F4B46">
              <w:rPr>
                <w:color w:val="000000"/>
                <w:sz w:val="22"/>
              </w:rPr>
              <w:lastRenderedPageBreak/>
              <w:t xml:space="preserve">Patients (pts) with high-risk factors (solid, micropapillary, or complex gland) had poorer prognosis. APPOINT (NCT04922138) is the first two-arm study to explore the efficacy and safety of the third-generation epidermal growth factor receptor-tyrosine kinase inhibitors (EGFR-TKI) </w:t>
            </w:r>
            <w:proofErr w:type="spellStart"/>
            <w:r w:rsidRPr="004F4B46">
              <w:rPr>
                <w:color w:val="000000"/>
                <w:sz w:val="22"/>
              </w:rPr>
              <w:t>aumolertinib</w:t>
            </w:r>
            <w:proofErr w:type="spellEnd"/>
            <w:r w:rsidRPr="004F4B46">
              <w:rPr>
                <w:color w:val="000000"/>
                <w:sz w:val="22"/>
              </w:rPr>
              <w:t xml:space="preserve"> as adjuvant therapy in stage I </w:t>
            </w:r>
            <w:proofErr w:type="gramStart"/>
            <w:r w:rsidRPr="004F4B46">
              <w:rPr>
                <w:color w:val="000000"/>
                <w:sz w:val="22"/>
              </w:rPr>
              <w:t>A</w:t>
            </w:r>
            <w:proofErr w:type="gramEnd"/>
            <w:r w:rsidRPr="004F4B46">
              <w:rPr>
                <w:color w:val="000000"/>
                <w:sz w:val="22"/>
              </w:rPr>
              <w:t xml:space="preserve"> EGFR-mutated NSCLC pts with high risk factors.</w:t>
            </w:r>
          </w:p>
          <w:p w14:paraId="2C909221" w14:textId="77777777" w:rsidR="00BE4F35" w:rsidRPr="004F4B46" w:rsidRDefault="00BE4F35" w:rsidP="00A83789">
            <w:pPr>
              <w:widowControl/>
              <w:rPr>
                <w:color w:val="000000"/>
                <w:sz w:val="22"/>
              </w:rPr>
            </w:pPr>
            <w:r w:rsidRPr="004F4B46">
              <w:rPr>
                <w:b/>
                <w:bCs/>
                <w:color w:val="000000"/>
                <w:sz w:val="22"/>
              </w:rPr>
              <w:t>Methods</w:t>
            </w:r>
            <w:r>
              <w:rPr>
                <w:rFonts w:hint="eastAsia"/>
                <w:b/>
                <w:bCs/>
                <w:color w:val="000000"/>
                <w:sz w:val="22"/>
              </w:rPr>
              <w:t xml:space="preserve">: </w:t>
            </w:r>
            <w:r w:rsidRPr="004F4B46">
              <w:rPr>
                <w:rFonts w:hint="eastAsia"/>
                <w:color w:val="000000"/>
                <w:sz w:val="22"/>
              </w:rPr>
              <w:t xml:space="preserve">This prospective, multi-center, two-arm study aimed to enroll 102 stage I A EGFR-mutated NSCLC pts with solid, micropapillary, and/or complex gland components </w:t>
            </w:r>
            <w:r w:rsidRPr="004F4B46">
              <w:rPr>
                <w:rFonts w:hint="eastAsia"/>
                <w:color w:val="000000"/>
                <w:sz w:val="22"/>
              </w:rPr>
              <w:t>≥</w:t>
            </w:r>
            <w:r w:rsidRPr="004F4B46">
              <w:rPr>
                <w:rFonts w:hint="eastAsia"/>
                <w:color w:val="000000"/>
                <w:sz w:val="22"/>
              </w:rPr>
              <w:t xml:space="preserve">10%. After radical lung cancer surgery, they will receive oral </w:t>
            </w:r>
            <w:proofErr w:type="spellStart"/>
            <w:r w:rsidRPr="004F4B46">
              <w:rPr>
                <w:rFonts w:hint="eastAsia"/>
                <w:color w:val="000000"/>
                <w:sz w:val="22"/>
              </w:rPr>
              <w:t>aumolertinib</w:t>
            </w:r>
            <w:proofErr w:type="spellEnd"/>
            <w:r w:rsidRPr="004F4B46">
              <w:rPr>
                <w:rFonts w:hint="eastAsia"/>
                <w:color w:val="000000"/>
                <w:sz w:val="22"/>
              </w:rPr>
              <w:t xml:space="preserve"> 110 mg </w:t>
            </w:r>
            <w:proofErr w:type="spellStart"/>
            <w:r w:rsidRPr="004F4B46">
              <w:rPr>
                <w:rFonts w:hint="eastAsia"/>
                <w:color w:val="000000"/>
                <w:sz w:val="22"/>
              </w:rPr>
              <w:t>qd</w:t>
            </w:r>
            <w:proofErr w:type="spellEnd"/>
            <w:r w:rsidRPr="004F4B46">
              <w:rPr>
                <w:rFonts w:hint="eastAsia"/>
                <w:color w:val="000000"/>
                <w:sz w:val="22"/>
              </w:rPr>
              <w:t xml:space="preserve"> as adjuvan</w:t>
            </w:r>
            <w:r w:rsidRPr="004F4B46">
              <w:rPr>
                <w:color w:val="000000"/>
                <w:sz w:val="22"/>
              </w:rPr>
              <w:t>t therapy (arm A) or observation (arm B) for 3 years. The primary endpoint is 2-year disease-free survival (DFS) rate, and secondary endpoints include 3-, 4-, and 5-year DFS rate, 5-year overall survival rate and safety.</w:t>
            </w:r>
          </w:p>
          <w:p w14:paraId="4142D959" w14:textId="77777777" w:rsidR="00BE4F35" w:rsidRPr="004F4B46" w:rsidRDefault="00BE4F35" w:rsidP="00A83789">
            <w:pPr>
              <w:widowControl/>
              <w:rPr>
                <w:color w:val="000000"/>
                <w:sz w:val="22"/>
              </w:rPr>
            </w:pPr>
            <w:r w:rsidRPr="004F4B46">
              <w:rPr>
                <w:b/>
                <w:bCs/>
                <w:color w:val="000000"/>
                <w:sz w:val="22"/>
              </w:rPr>
              <w:t>Results</w:t>
            </w:r>
            <w:r>
              <w:rPr>
                <w:rFonts w:hint="eastAsia"/>
                <w:b/>
                <w:bCs/>
                <w:color w:val="000000"/>
                <w:sz w:val="22"/>
              </w:rPr>
              <w:t xml:space="preserve">: </w:t>
            </w:r>
            <w:r w:rsidRPr="004F4B46">
              <w:rPr>
                <w:color w:val="000000"/>
                <w:sz w:val="22"/>
              </w:rPr>
              <w:t>A total of 95 stage IA EGFR-mutated (19Del, L858R and uncommon mutations) NSCLC pts were enrolled with at least one high-risk factor, including solid, micropapillary, and/or complex gland components. 46 in arm A and 49 in arm B. The median age was 57 and 66 years, 62.2%and 65.3%were female, respectively. At data cut-off (December 2024), the median follow-up time was 16.5 months, all pts in arm A had no symptoms of tumor recurrence and 2 pts in arm B had recurrence, the 1-year DFS was 100% vs 87%. 1-year ri</w:t>
            </w:r>
            <w:r w:rsidRPr="004F4B46">
              <w:rPr>
                <w:rFonts w:hint="eastAsia"/>
                <w:color w:val="000000"/>
                <w:sz w:val="22"/>
              </w:rPr>
              <w:t xml:space="preserve">sk of tumor recurrence was 0% vs 12.8%, respectively. 34 pts in arm A were experienced adverse events (AE), there were no grade </w:t>
            </w:r>
            <w:r w:rsidRPr="004F4B46">
              <w:rPr>
                <w:rFonts w:hint="eastAsia"/>
                <w:color w:val="000000"/>
                <w:sz w:val="22"/>
              </w:rPr>
              <w:t>≥</w:t>
            </w:r>
            <w:r w:rsidRPr="004F4B46">
              <w:rPr>
                <w:rFonts w:hint="eastAsia"/>
                <w:color w:val="000000"/>
                <w:sz w:val="22"/>
              </w:rPr>
              <w:t xml:space="preserve">3 AE occurred during </w:t>
            </w:r>
            <w:proofErr w:type="spellStart"/>
            <w:r w:rsidRPr="004F4B46">
              <w:rPr>
                <w:rFonts w:hint="eastAsia"/>
                <w:color w:val="000000"/>
                <w:sz w:val="22"/>
              </w:rPr>
              <w:t>aumolertinib</w:t>
            </w:r>
            <w:proofErr w:type="spellEnd"/>
            <w:r w:rsidRPr="004F4B46">
              <w:rPr>
                <w:rFonts w:hint="eastAsia"/>
                <w:color w:val="000000"/>
                <w:sz w:val="22"/>
              </w:rPr>
              <w:t xml:space="preserve"> treatment, the common treatment emergent</w:t>
            </w:r>
            <w:r>
              <w:rPr>
                <w:rFonts w:hint="eastAsia"/>
                <w:color w:val="000000"/>
                <w:sz w:val="22"/>
              </w:rPr>
              <w:t xml:space="preserve"> </w:t>
            </w:r>
            <w:r w:rsidRPr="004F4B46">
              <w:rPr>
                <w:color w:val="000000"/>
                <w:sz w:val="22"/>
              </w:rPr>
              <w:t>adverse events were creatine kinase increase (34.8%), lactate dehydrogenase increase (15.2%), liver function injury (10.9%) and mouth ulceration (10.9%).</w:t>
            </w:r>
          </w:p>
          <w:p w14:paraId="3C99119C" w14:textId="77777777" w:rsidR="00BE4F35" w:rsidRPr="004F4B46" w:rsidRDefault="00BE4F35" w:rsidP="00A83789">
            <w:pPr>
              <w:widowControl/>
              <w:rPr>
                <w:color w:val="000000"/>
                <w:sz w:val="22"/>
              </w:rPr>
            </w:pPr>
            <w:r w:rsidRPr="004F4B46">
              <w:rPr>
                <w:b/>
                <w:bCs/>
                <w:color w:val="000000"/>
                <w:sz w:val="22"/>
              </w:rPr>
              <w:t>Conclusions</w:t>
            </w:r>
            <w:r>
              <w:rPr>
                <w:rFonts w:hint="eastAsia"/>
                <w:b/>
                <w:bCs/>
                <w:color w:val="000000"/>
                <w:sz w:val="22"/>
              </w:rPr>
              <w:t xml:space="preserve">: </w:t>
            </w:r>
            <w:r w:rsidRPr="004F4B46">
              <w:rPr>
                <w:color w:val="000000"/>
                <w:sz w:val="22"/>
              </w:rPr>
              <w:t xml:space="preserve">The early data of this study showed the promising efficacy and safety </w:t>
            </w:r>
            <w:proofErr w:type="spellStart"/>
            <w:r w:rsidRPr="004F4B46">
              <w:rPr>
                <w:color w:val="000000"/>
                <w:sz w:val="22"/>
              </w:rPr>
              <w:t>aumolertinib</w:t>
            </w:r>
            <w:proofErr w:type="spellEnd"/>
            <w:r w:rsidRPr="004F4B46">
              <w:rPr>
                <w:color w:val="000000"/>
                <w:sz w:val="22"/>
              </w:rPr>
              <w:t xml:space="preserve"> in patients with completely resected stage IA EGFR mutated NSCLC with high-risk factors.</w:t>
            </w:r>
          </w:p>
          <w:p w14:paraId="57456530" w14:textId="77777777" w:rsidR="00BE4F35" w:rsidRPr="004F4B46" w:rsidRDefault="00BE4F35" w:rsidP="00A83789">
            <w:pPr>
              <w:widowControl/>
              <w:rPr>
                <w:color w:val="000000"/>
                <w:sz w:val="22"/>
              </w:rPr>
            </w:pPr>
            <w:r w:rsidRPr="004F4B46">
              <w:rPr>
                <w:b/>
                <w:bCs/>
                <w:color w:val="000000"/>
                <w:sz w:val="22"/>
              </w:rPr>
              <w:t>Clinical trial identification</w:t>
            </w:r>
            <w:r>
              <w:rPr>
                <w:rFonts w:hint="eastAsia"/>
                <w:b/>
                <w:bCs/>
                <w:color w:val="000000"/>
                <w:sz w:val="22"/>
              </w:rPr>
              <w:t xml:space="preserve">: </w:t>
            </w:r>
            <w:r w:rsidRPr="004F4B46">
              <w:rPr>
                <w:color w:val="000000"/>
                <w:sz w:val="22"/>
              </w:rPr>
              <w:t>NCT04922138.</w:t>
            </w:r>
          </w:p>
          <w:p w14:paraId="1C47C246" w14:textId="77777777" w:rsidR="00BE4F35" w:rsidRPr="004F4B46" w:rsidRDefault="00BE4F35" w:rsidP="00A83789">
            <w:pPr>
              <w:widowControl/>
              <w:rPr>
                <w:color w:val="000000"/>
                <w:sz w:val="22"/>
              </w:rPr>
            </w:pPr>
            <w:r w:rsidRPr="004F4B46">
              <w:rPr>
                <w:b/>
                <w:bCs/>
                <w:color w:val="000000"/>
                <w:sz w:val="22"/>
              </w:rPr>
              <w:t>Legal entity responsible for the study</w:t>
            </w:r>
            <w:r>
              <w:rPr>
                <w:rFonts w:hint="eastAsia"/>
                <w:b/>
                <w:bCs/>
                <w:color w:val="000000"/>
                <w:sz w:val="22"/>
              </w:rPr>
              <w:t xml:space="preserve">: </w:t>
            </w:r>
            <w:r w:rsidRPr="004F4B46">
              <w:rPr>
                <w:color w:val="000000"/>
                <w:sz w:val="22"/>
              </w:rPr>
              <w:t>The authors.</w:t>
            </w:r>
          </w:p>
          <w:p w14:paraId="07F4B71F" w14:textId="77777777" w:rsidR="00BE4F35" w:rsidRPr="004F4B46" w:rsidRDefault="00BE4F35" w:rsidP="00A83789">
            <w:pPr>
              <w:widowControl/>
              <w:rPr>
                <w:color w:val="000000"/>
                <w:sz w:val="22"/>
              </w:rPr>
            </w:pPr>
            <w:r w:rsidRPr="004F4B46">
              <w:rPr>
                <w:b/>
                <w:bCs/>
                <w:color w:val="000000"/>
                <w:sz w:val="22"/>
              </w:rPr>
              <w:t>Funding</w:t>
            </w:r>
            <w:r>
              <w:rPr>
                <w:rFonts w:hint="eastAsia"/>
                <w:b/>
                <w:bCs/>
                <w:color w:val="000000"/>
                <w:sz w:val="22"/>
              </w:rPr>
              <w:t xml:space="preserve">: </w:t>
            </w:r>
            <w:r w:rsidRPr="004F4B46">
              <w:rPr>
                <w:color w:val="000000"/>
                <w:sz w:val="22"/>
              </w:rPr>
              <w:t xml:space="preserve">Jiangsu </w:t>
            </w:r>
            <w:proofErr w:type="spellStart"/>
            <w:r w:rsidRPr="004F4B46">
              <w:rPr>
                <w:color w:val="000000"/>
                <w:sz w:val="22"/>
              </w:rPr>
              <w:t>Hansoh</w:t>
            </w:r>
            <w:proofErr w:type="spellEnd"/>
            <w:r w:rsidRPr="004F4B46">
              <w:rPr>
                <w:color w:val="000000"/>
                <w:sz w:val="22"/>
              </w:rPr>
              <w:t xml:space="preserve"> Pharmaceutical Group Co., Ltd.</w:t>
            </w:r>
          </w:p>
          <w:p w14:paraId="5221E2DF" w14:textId="77777777" w:rsidR="00BE4F35" w:rsidRPr="004F4B46" w:rsidRDefault="00BE4F35" w:rsidP="00A83789">
            <w:pPr>
              <w:widowControl/>
              <w:rPr>
                <w:rFonts w:eastAsia="宋体"/>
                <w:color w:val="000000"/>
                <w:sz w:val="22"/>
              </w:rPr>
            </w:pPr>
            <w:r w:rsidRPr="004F4B46">
              <w:rPr>
                <w:b/>
                <w:bCs/>
                <w:color w:val="000000"/>
                <w:sz w:val="22"/>
              </w:rPr>
              <w:t>Disclosure</w:t>
            </w:r>
            <w:r>
              <w:rPr>
                <w:rFonts w:hint="eastAsia"/>
                <w:b/>
                <w:bCs/>
                <w:color w:val="000000"/>
                <w:sz w:val="22"/>
              </w:rPr>
              <w:t xml:space="preserve">: </w:t>
            </w:r>
            <w:r w:rsidRPr="004F4B46">
              <w:rPr>
                <w:color w:val="000000"/>
                <w:sz w:val="22"/>
              </w:rPr>
              <w:t>All authors have declared no conflicts of interest.</w:t>
            </w:r>
          </w:p>
        </w:tc>
      </w:tr>
    </w:tbl>
    <w:p w14:paraId="7A48E32E" w14:textId="77777777" w:rsidR="00BE4F35" w:rsidRDefault="00BE4F35" w:rsidP="00A83789"/>
    <w:p w14:paraId="7FEB12F6" w14:textId="1BF063E8" w:rsidR="00BE4F35" w:rsidRDefault="002F473B" w:rsidP="00A83789">
      <w:pPr>
        <w:pStyle w:val="3"/>
      </w:pPr>
      <w:bookmarkStart w:id="5" w:name="_Toc219646459"/>
      <w:r>
        <w:rPr>
          <w:rFonts w:hint="eastAsia"/>
        </w:rPr>
        <w:t>1</w:t>
      </w:r>
      <w:r w:rsidR="00305EBE">
        <w:rPr>
          <w:rFonts w:hint="eastAsia"/>
        </w:rPr>
        <w:t>.</w:t>
      </w:r>
      <w:r w:rsidR="00E64D21">
        <w:rPr>
          <w:rFonts w:hint="eastAsia"/>
        </w:rPr>
        <w:t>5</w:t>
      </w:r>
      <w:r w:rsidR="00305EBE">
        <w:rPr>
          <w:rFonts w:hint="eastAsia"/>
        </w:rPr>
        <w:t xml:space="preserve"> </w:t>
      </w:r>
      <w:r w:rsidR="00BE4F35" w:rsidRPr="00DF2842">
        <w:t>Jiang 2023</w:t>
      </w:r>
      <w:bookmarkEnd w:id="5"/>
    </w:p>
    <w:tbl>
      <w:tblPr>
        <w:tblStyle w:val="ae"/>
        <w:tblW w:w="10031" w:type="dxa"/>
        <w:tblCellMar>
          <w:top w:w="28" w:type="dxa"/>
          <w:bottom w:w="28" w:type="dxa"/>
        </w:tblCellMar>
        <w:tblLook w:val="04A0" w:firstRow="1" w:lastRow="0" w:firstColumn="1" w:lastColumn="0" w:noHBand="0" w:noVBand="1"/>
      </w:tblPr>
      <w:tblGrid>
        <w:gridCol w:w="1526"/>
        <w:gridCol w:w="8505"/>
      </w:tblGrid>
      <w:tr w:rsidR="00BE4F35" w:rsidRPr="004225C6" w14:paraId="4AE0D545" w14:textId="77777777" w:rsidTr="00233062">
        <w:trPr>
          <w:trHeight w:val="280"/>
        </w:trPr>
        <w:tc>
          <w:tcPr>
            <w:tcW w:w="10031" w:type="dxa"/>
            <w:gridSpan w:val="2"/>
            <w:noWrap/>
            <w:hideMark/>
          </w:tcPr>
          <w:p w14:paraId="78435A01" w14:textId="77777777" w:rsidR="00BE4F35" w:rsidRPr="004225C6" w:rsidRDefault="00BE4F35" w:rsidP="00A83789">
            <w:pPr>
              <w:rPr>
                <w:b/>
                <w:bCs/>
              </w:rPr>
            </w:pPr>
            <w:r w:rsidRPr="00DF2842">
              <w:rPr>
                <w:b/>
                <w:bCs/>
              </w:rPr>
              <w:t>Jiang 2023</w:t>
            </w:r>
          </w:p>
        </w:tc>
      </w:tr>
      <w:tr w:rsidR="00BE4F35" w:rsidRPr="004225C6" w14:paraId="15595068" w14:textId="77777777" w:rsidTr="00233062">
        <w:trPr>
          <w:trHeight w:val="280"/>
        </w:trPr>
        <w:tc>
          <w:tcPr>
            <w:tcW w:w="10031" w:type="dxa"/>
            <w:gridSpan w:val="2"/>
            <w:noWrap/>
            <w:hideMark/>
          </w:tcPr>
          <w:p w14:paraId="2E628A1D" w14:textId="77777777" w:rsidR="00BE4F35" w:rsidRPr="004225C6" w:rsidRDefault="00BE4F35" w:rsidP="00A83789">
            <w:pPr>
              <w:rPr>
                <w:b/>
                <w:bCs/>
              </w:rPr>
            </w:pPr>
            <w:r w:rsidRPr="004225C6">
              <w:rPr>
                <w:rFonts w:hint="eastAsia"/>
                <w:b/>
                <w:bCs/>
              </w:rPr>
              <w:t xml:space="preserve">Study Title: </w:t>
            </w:r>
            <w:r w:rsidRPr="00DF2842">
              <w:t>The impact of adjuvant EGFR-TKIs and 14-gene molecular assay on stage I non-small cell lung cancer with sensitive EGFR mutations</w:t>
            </w:r>
          </w:p>
        </w:tc>
      </w:tr>
      <w:tr w:rsidR="00BE4F35" w:rsidRPr="004225C6" w14:paraId="672A46BA" w14:textId="77777777" w:rsidTr="00233062">
        <w:trPr>
          <w:trHeight w:val="280"/>
        </w:trPr>
        <w:tc>
          <w:tcPr>
            <w:tcW w:w="1526" w:type="dxa"/>
            <w:vMerge w:val="restart"/>
            <w:noWrap/>
            <w:hideMark/>
          </w:tcPr>
          <w:p w14:paraId="1E6E5F67" w14:textId="77777777" w:rsidR="00BE4F35" w:rsidRPr="004225C6" w:rsidRDefault="00BE4F35" w:rsidP="00A83789">
            <w:pPr>
              <w:rPr>
                <w:b/>
                <w:bCs/>
              </w:rPr>
            </w:pPr>
            <w:r w:rsidRPr="004225C6">
              <w:rPr>
                <w:rFonts w:hint="eastAsia"/>
                <w:b/>
                <w:bCs/>
              </w:rPr>
              <w:t>Methods</w:t>
            </w:r>
          </w:p>
        </w:tc>
        <w:tc>
          <w:tcPr>
            <w:tcW w:w="8505" w:type="dxa"/>
            <w:noWrap/>
            <w:hideMark/>
          </w:tcPr>
          <w:p w14:paraId="0B4EC00C" w14:textId="77777777" w:rsidR="00BE4F35" w:rsidRPr="004225C6" w:rsidRDefault="00BE4F35" w:rsidP="00A83789">
            <w:pPr>
              <w:rPr>
                <w:b/>
                <w:bCs/>
              </w:rPr>
            </w:pPr>
            <w:r w:rsidRPr="004225C6">
              <w:rPr>
                <w:rFonts w:hint="eastAsia"/>
                <w:b/>
                <w:bCs/>
              </w:rPr>
              <w:t xml:space="preserve">Journal: </w:t>
            </w:r>
            <w:proofErr w:type="spellStart"/>
            <w:r w:rsidRPr="00BE49E9">
              <w:rPr>
                <w:i/>
                <w:iCs/>
              </w:rPr>
              <w:t>eClinicalMedicine</w:t>
            </w:r>
            <w:proofErr w:type="spellEnd"/>
          </w:p>
        </w:tc>
      </w:tr>
      <w:tr w:rsidR="00BE4F35" w:rsidRPr="004225C6" w14:paraId="30AE7D70" w14:textId="77777777" w:rsidTr="00233062">
        <w:trPr>
          <w:trHeight w:val="280"/>
        </w:trPr>
        <w:tc>
          <w:tcPr>
            <w:tcW w:w="1526" w:type="dxa"/>
            <w:vMerge/>
            <w:noWrap/>
            <w:hideMark/>
          </w:tcPr>
          <w:p w14:paraId="5BE83A84" w14:textId="77777777" w:rsidR="00BE4F35" w:rsidRPr="004225C6" w:rsidRDefault="00BE4F35" w:rsidP="00A83789">
            <w:pPr>
              <w:rPr>
                <w:b/>
                <w:bCs/>
              </w:rPr>
            </w:pPr>
          </w:p>
        </w:tc>
        <w:tc>
          <w:tcPr>
            <w:tcW w:w="8505" w:type="dxa"/>
            <w:noWrap/>
            <w:hideMark/>
          </w:tcPr>
          <w:p w14:paraId="7719B7D6" w14:textId="77777777" w:rsidR="00BE4F35" w:rsidRPr="004225C6" w:rsidRDefault="00BE4F35" w:rsidP="00A83789">
            <w:pPr>
              <w:rPr>
                <w:b/>
                <w:bCs/>
              </w:rPr>
            </w:pPr>
            <w:r w:rsidRPr="004225C6">
              <w:rPr>
                <w:rFonts w:hint="eastAsia"/>
                <w:b/>
                <w:bCs/>
              </w:rPr>
              <w:t xml:space="preserve">Publication type: </w:t>
            </w:r>
            <w:r>
              <w:rPr>
                <w:rFonts w:hint="eastAsia"/>
              </w:rPr>
              <w:t>article</w:t>
            </w:r>
          </w:p>
        </w:tc>
      </w:tr>
      <w:tr w:rsidR="00BE4F35" w:rsidRPr="004225C6" w14:paraId="0074325C" w14:textId="77777777" w:rsidTr="00233062">
        <w:trPr>
          <w:trHeight w:val="280"/>
        </w:trPr>
        <w:tc>
          <w:tcPr>
            <w:tcW w:w="1526" w:type="dxa"/>
            <w:vMerge/>
            <w:noWrap/>
            <w:hideMark/>
          </w:tcPr>
          <w:p w14:paraId="310EEC5C" w14:textId="77777777" w:rsidR="00BE4F35" w:rsidRPr="004225C6" w:rsidRDefault="00BE4F35" w:rsidP="00A83789">
            <w:pPr>
              <w:rPr>
                <w:b/>
                <w:bCs/>
              </w:rPr>
            </w:pPr>
          </w:p>
        </w:tc>
        <w:tc>
          <w:tcPr>
            <w:tcW w:w="8505" w:type="dxa"/>
            <w:noWrap/>
            <w:hideMark/>
          </w:tcPr>
          <w:p w14:paraId="248E4184" w14:textId="77777777" w:rsidR="00BE4F35" w:rsidRPr="004225C6" w:rsidRDefault="00BE4F35" w:rsidP="00A83789">
            <w:pPr>
              <w:rPr>
                <w:b/>
                <w:bCs/>
              </w:rPr>
            </w:pPr>
            <w:r w:rsidRPr="004225C6">
              <w:rPr>
                <w:rFonts w:hint="eastAsia"/>
                <w:b/>
                <w:bCs/>
              </w:rPr>
              <w:t xml:space="preserve">Publication year: </w:t>
            </w:r>
            <w:r w:rsidRPr="00BE49E9">
              <w:t>2023</w:t>
            </w:r>
          </w:p>
        </w:tc>
      </w:tr>
      <w:tr w:rsidR="00BE4F35" w:rsidRPr="004225C6" w14:paraId="4B561767" w14:textId="77777777" w:rsidTr="00233062">
        <w:trPr>
          <w:trHeight w:val="280"/>
        </w:trPr>
        <w:tc>
          <w:tcPr>
            <w:tcW w:w="1526" w:type="dxa"/>
            <w:vMerge/>
            <w:noWrap/>
            <w:hideMark/>
          </w:tcPr>
          <w:p w14:paraId="04BC98E4" w14:textId="77777777" w:rsidR="00BE4F35" w:rsidRPr="004225C6" w:rsidRDefault="00BE4F35" w:rsidP="00A83789">
            <w:pPr>
              <w:rPr>
                <w:b/>
                <w:bCs/>
              </w:rPr>
            </w:pPr>
          </w:p>
        </w:tc>
        <w:tc>
          <w:tcPr>
            <w:tcW w:w="8505" w:type="dxa"/>
            <w:noWrap/>
            <w:hideMark/>
          </w:tcPr>
          <w:p w14:paraId="52420F69" w14:textId="77777777" w:rsidR="00BE4F35" w:rsidRPr="004225C6" w:rsidRDefault="00BE4F35" w:rsidP="00A83789">
            <w:pPr>
              <w:rPr>
                <w:b/>
                <w:bCs/>
              </w:rPr>
            </w:pPr>
            <w:r w:rsidRPr="004225C6">
              <w:rPr>
                <w:rFonts w:hint="eastAsia"/>
                <w:b/>
                <w:bCs/>
              </w:rPr>
              <w:t xml:space="preserve">Study design: </w:t>
            </w:r>
            <w:r w:rsidRPr="00BE49E9">
              <w:t>single-center, retrospective, two-arm, real-world study</w:t>
            </w:r>
          </w:p>
        </w:tc>
      </w:tr>
      <w:tr w:rsidR="00BE4F35" w:rsidRPr="004225C6" w14:paraId="32B7D3A2" w14:textId="77777777" w:rsidTr="00233062">
        <w:trPr>
          <w:trHeight w:val="280"/>
        </w:trPr>
        <w:tc>
          <w:tcPr>
            <w:tcW w:w="1526" w:type="dxa"/>
            <w:vMerge/>
            <w:noWrap/>
            <w:hideMark/>
          </w:tcPr>
          <w:p w14:paraId="40CCA65B" w14:textId="77777777" w:rsidR="00BE4F35" w:rsidRPr="004225C6" w:rsidRDefault="00BE4F35" w:rsidP="00A83789">
            <w:pPr>
              <w:rPr>
                <w:b/>
                <w:bCs/>
              </w:rPr>
            </w:pPr>
          </w:p>
        </w:tc>
        <w:tc>
          <w:tcPr>
            <w:tcW w:w="8505" w:type="dxa"/>
            <w:noWrap/>
            <w:hideMark/>
          </w:tcPr>
          <w:p w14:paraId="0616C608" w14:textId="77777777" w:rsidR="00BE4F35" w:rsidRPr="004225C6" w:rsidRDefault="00BE4F35" w:rsidP="00A83789">
            <w:pPr>
              <w:rPr>
                <w:b/>
                <w:bCs/>
              </w:rPr>
            </w:pPr>
            <w:r w:rsidRPr="004225C6">
              <w:rPr>
                <w:rFonts w:hint="eastAsia"/>
                <w:b/>
                <w:bCs/>
              </w:rPr>
              <w:t xml:space="preserve">Phase: </w:t>
            </w:r>
            <w:r>
              <w:rPr>
                <w:rFonts w:hint="eastAsia"/>
              </w:rPr>
              <w:t>NA</w:t>
            </w:r>
          </w:p>
        </w:tc>
      </w:tr>
      <w:tr w:rsidR="00BE4F35" w:rsidRPr="004225C6" w14:paraId="757BCF7C" w14:textId="77777777" w:rsidTr="00233062">
        <w:trPr>
          <w:trHeight w:val="280"/>
        </w:trPr>
        <w:tc>
          <w:tcPr>
            <w:tcW w:w="1526" w:type="dxa"/>
            <w:vMerge/>
            <w:noWrap/>
            <w:hideMark/>
          </w:tcPr>
          <w:p w14:paraId="513EC691" w14:textId="77777777" w:rsidR="00BE4F35" w:rsidRPr="004225C6" w:rsidRDefault="00BE4F35" w:rsidP="00A83789">
            <w:pPr>
              <w:rPr>
                <w:b/>
                <w:bCs/>
              </w:rPr>
            </w:pPr>
          </w:p>
        </w:tc>
        <w:tc>
          <w:tcPr>
            <w:tcW w:w="8505" w:type="dxa"/>
            <w:noWrap/>
            <w:hideMark/>
          </w:tcPr>
          <w:p w14:paraId="705484E9" w14:textId="77777777" w:rsidR="00BE4F35" w:rsidRPr="004225C6" w:rsidRDefault="00BE4F35" w:rsidP="00A83789">
            <w:pPr>
              <w:rPr>
                <w:b/>
                <w:bCs/>
              </w:rPr>
            </w:pPr>
            <w:r w:rsidRPr="004225C6">
              <w:rPr>
                <w:rFonts w:hint="eastAsia"/>
                <w:b/>
                <w:bCs/>
              </w:rPr>
              <w:t xml:space="preserve">Study setting: </w:t>
            </w:r>
            <w:r>
              <w:rPr>
                <w:rFonts w:hint="eastAsia"/>
              </w:rPr>
              <w:t>China</w:t>
            </w:r>
          </w:p>
        </w:tc>
      </w:tr>
      <w:tr w:rsidR="00BE4F35" w:rsidRPr="004225C6" w14:paraId="790097EC" w14:textId="77777777" w:rsidTr="00233062">
        <w:trPr>
          <w:trHeight w:val="280"/>
        </w:trPr>
        <w:tc>
          <w:tcPr>
            <w:tcW w:w="1526" w:type="dxa"/>
            <w:vMerge/>
            <w:noWrap/>
            <w:hideMark/>
          </w:tcPr>
          <w:p w14:paraId="29D3B72B" w14:textId="77777777" w:rsidR="00BE4F35" w:rsidRPr="004225C6" w:rsidRDefault="00BE4F35" w:rsidP="00A83789">
            <w:pPr>
              <w:rPr>
                <w:b/>
                <w:bCs/>
              </w:rPr>
            </w:pPr>
          </w:p>
        </w:tc>
        <w:tc>
          <w:tcPr>
            <w:tcW w:w="8505" w:type="dxa"/>
            <w:noWrap/>
            <w:hideMark/>
          </w:tcPr>
          <w:p w14:paraId="3A26AE7C" w14:textId="77777777" w:rsidR="00BE4F35" w:rsidRPr="004225C6" w:rsidRDefault="00BE4F35" w:rsidP="00A83789">
            <w:pPr>
              <w:rPr>
                <w:b/>
                <w:bCs/>
              </w:rPr>
            </w:pPr>
            <w:r w:rsidRPr="004225C6">
              <w:rPr>
                <w:rFonts w:hint="eastAsia"/>
                <w:b/>
                <w:bCs/>
              </w:rPr>
              <w:t>Study data:</w:t>
            </w:r>
            <w:r w:rsidRPr="00BA2AB2">
              <w:rPr>
                <w:rFonts w:hint="eastAsia"/>
              </w:rPr>
              <w:t xml:space="preserve"> </w:t>
            </w:r>
            <w:r w:rsidRPr="00BE49E9">
              <w:t>March 2013 to February 2019</w:t>
            </w:r>
          </w:p>
        </w:tc>
      </w:tr>
      <w:tr w:rsidR="00BE4F35" w:rsidRPr="004225C6" w14:paraId="75A72013" w14:textId="77777777" w:rsidTr="00233062">
        <w:trPr>
          <w:trHeight w:val="280"/>
        </w:trPr>
        <w:tc>
          <w:tcPr>
            <w:tcW w:w="1526" w:type="dxa"/>
            <w:vMerge w:val="restart"/>
            <w:noWrap/>
            <w:hideMark/>
          </w:tcPr>
          <w:p w14:paraId="26D12083" w14:textId="77777777" w:rsidR="00BE4F35" w:rsidRPr="004225C6" w:rsidRDefault="00BE4F35" w:rsidP="00A83789">
            <w:pPr>
              <w:rPr>
                <w:b/>
                <w:bCs/>
              </w:rPr>
            </w:pPr>
            <w:r w:rsidRPr="004225C6">
              <w:rPr>
                <w:rFonts w:hint="eastAsia"/>
                <w:b/>
                <w:bCs/>
              </w:rPr>
              <w:t>Participants</w:t>
            </w:r>
          </w:p>
          <w:p w14:paraId="3FD90B18" w14:textId="77777777" w:rsidR="00BE4F35" w:rsidRPr="004225C6" w:rsidRDefault="00BE4F35" w:rsidP="00A83789">
            <w:pPr>
              <w:rPr>
                <w:b/>
                <w:bCs/>
              </w:rPr>
            </w:pPr>
          </w:p>
        </w:tc>
        <w:tc>
          <w:tcPr>
            <w:tcW w:w="8505" w:type="dxa"/>
            <w:noWrap/>
            <w:hideMark/>
          </w:tcPr>
          <w:p w14:paraId="048B78D4" w14:textId="77777777" w:rsidR="00BE4F35" w:rsidRPr="004225C6" w:rsidRDefault="00BE4F35" w:rsidP="00A83789">
            <w:pPr>
              <w:rPr>
                <w:b/>
                <w:bCs/>
              </w:rPr>
            </w:pPr>
            <w:r w:rsidRPr="004225C6">
              <w:rPr>
                <w:rFonts w:hint="eastAsia"/>
                <w:b/>
                <w:bCs/>
              </w:rPr>
              <w:t xml:space="preserve">Population description: </w:t>
            </w:r>
            <w:r w:rsidRPr="00E758BA">
              <w:rPr>
                <w:rFonts w:hint="eastAsia"/>
              </w:rPr>
              <w:t>p</w:t>
            </w:r>
            <w:r w:rsidRPr="00E758BA">
              <w:t xml:space="preserve">atients </w:t>
            </w:r>
            <w:r>
              <w:rPr>
                <w:rFonts w:hint="eastAsia"/>
              </w:rPr>
              <w:t xml:space="preserve">who </w:t>
            </w:r>
            <w:r w:rsidRPr="00BE49E9">
              <w:t>underwent complete surgical resections</w:t>
            </w:r>
            <w:r>
              <w:rPr>
                <w:rFonts w:hint="eastAsia"/>
              </w:rPr>
              <w:t xml:space="preserve"> and was</w:t>
            </w:r>
            <w:r w:rsidRPr="00E758BA">
              <w:t xml:space="preserve"> </w:t>
            </w:r>
            <w:proofErr w:type="spellStart"/>
            <w:r w:rsidRPr="00BE49E9">
              <w:t>histopathologically</w:t>
            </w:r>
            <w:proofErr w:type="spellEnd"/>
            <w:r w:rsidRPr="00BE49E9">
              <w:t xml:space="preserve"> diagnosed stage I non-squamous NSCLC (8th TNM staging)</w:t>
            </w:r>
            <w:r>
              <w:rPr>
                <w:rFonts w:hint="eastAsia"/>
              </w:rPr>
              <w:t>,</w:t>
            </w:r>
            <w:r w:rsidRPr="00BE49E9">
              <w:t xml:space="preserve"> </w:t>
            </w:r>
            <w:r>
              <w:rPr>
                <w:rFonts w:hint="eastAsia"/>
              </w:rPr>
              <w:t>with</w:t>
            </w:r>
            <w:r w:rsidRPr="00BE49E9">
              <w:t xml:space="preserve"> sensitizing EGFR mutation (19 Del or L858R)</w:t>
            </w:r>
          </w:p>
        </w:tc>
      </w:tr>
      <w:tr w:rsidR="00BE4F35" w:rsidRPr="004225C6" w14:paraId="5533E7FA" w14:textId="77777777" w:rsidTr="00233062">
        <w:trPr>
          <w:trHeight w:val="280"/>
        </w:trPr>
        <w:tc>
          <w:tcPr>
            <w:tcW w:w="1526" w:type="dxa"/>
            <w:vMerge/>
            <w:noWrap/>
            <w:hideMark/>
          </w:tcPr>
          <w:p w14:paraId="2786688C" w14:textId="77777777" w:rsidR="00BE4F35" w:rsidRPr="004225C6" w:rsidRDefault="00BE4F35" w:rsidP="00A83789">
            <w:pPr>
              <w:rPr>
                <w:b/>
                <w:bCs/>
              </w:rPr>
            </w:pPr>
          </w:p>
        </w:tc>
        <w:tc>
          <w:tcPr>
            <w:tcW w:w="8505" w:type="dxa"/>
            <w:noWrap/>
            <w:hideMark/>
          </w:tcPr>
          <w:p w14:paraId="6A658F36" w14:textId="77777777" w:rsidR="00BE4F35" w:rsidRPr="004225C6" w:rsidRDefault="00BE4F35" w:rsidP="00A83789">
            <w:pPr>
              <w:rPr>
                <w:b/>
                <w:bCs/>
              </w:rPr>
            </w:pPr>
            <w:r w:rsidRPr="004225C6">
              <w:rPr>
                <w:rFonts w:hint="eastAsia"/>
                <w:b/>
                <w:bCs/>
              </w:rPr>
              <w:t xml:space="preserve">Number: </w:t>
            </w:r>
            <w:r>
              <w:rPr>
                <w:rFonts w:hint="eastAsia"/>
              </w:rPr>
              <w:t>227</w:t>
            </w:r>
            <w:r w:rsidRPr="00416FFC">
              <w:t xml:space="preserve"> (</w:t>
            </w:r>
            <w:r>
              <w:rPr>
                <w:rFonts w:hint="eastAsia"/>
              </w:rPr>
              <w:t>stage IA: 18</w:t>
            </w:r>
            <w:r w:rsidRPr="00416FFC">
              <w:t>)</w:t>
            </w:r>
          </w:p>
        </w:tc>
      </w:tr>
      <w:tr w:rsidR="00BE4F35" w:rsidRPr="004225C6" w14:paraId="707D92E2" w14:textId="77777777" w:rsidTr="00233062">
        <w:trPr>
          <w:trHeight w:val="280"/>
        </w:trPr>
        <w:tc>
          <w:tcPr>
            <w:tcW w:w="1526" w:type="dxa"/>
            <w:vMerge/>
            <w:noWrap/>
            <w:hideMark/>
          </w:tcPr>
          <w:p w14:paraId="43574819" w14:textId="77777777" w:rsidR="00BE4F35" w:rsidRPr="004225C6" w:rsidRDefault="00BE4F35" w:rsidP="00A83789">
            <w:pPr>
              <w:rPr>
                <w:b/>
                <w:bCs/>
              </w:rPr>
            </w:pPr>
          </w:p>
        </w:tc>
        <w:tc>
          <w:tcPr>
            <w:tcW w:w="8505" w:type="dxa"/>
            <w:noWrap/>
            <w:hideMark/>
          </w:tcPr>
          <w:p w14:paraId="0675BE9A" w14:textId="77777777" w:rsidR="00BE4F35" w:rsidRDefault="00BE4F35" w:rsidP="00A83789">
            <w:pPr>
              <w:rPr>
                <w:b/>
                <w:bCs/>
              </w:rPr>
            </w:pPr>
            <w:r w:rsidRPr="004225C6">
              <w:rPr>
                <w:rFonts w:hint="eastAsia"/>
                <w:b/>
                <w:bCs/>
              </w:rPr>
              <w:t xml:space="preserve">Inclusion criteria: </w:t>
            </w:r>
          </w:p>
          <w:p w14:paraId="6E1DD36A" w14:textId="77777777" w:rsidR="00BE4F35" w:rsidRDefault="00BE4F35" w:rsidP="00A83789">
            <w:r>
              <w:rPr>
                <w:rFonts w:hint="eastAsia"/>
              </w:rPr>
              <w:t>1.</w:t>
            </w:r>
            <w:r w:rsidRPr="00BE49E9">
              <w:rPr>
                <w:rFonts w:hint="eastAsia"/>
              </w:rPr>
              <w:t xml:space="preserve"> aged </w:t>
            </w:r>
            <w:r w:rsidRPr="00BE49E9">
              <w:rPr>
                <w:rFonts w:hint="eastAsia"/>
              </w:rPr>
              <w:t>≥</w:t>
            </w:r>
            <w:r w:rsidRPr="00BE49E9">
              <w:rPr>
                <w:rFonts w:hint="eastAsia"/>
              </w:rPr>
              <w:t xml:space="preserve">18 years; </w:t>
            </w:r>
          </w:p>
          <w:p w14:paraId="09446F90" w14:textId="77777777" w:rsidR="00BE4F35" w:rsidRDefault="00BE4F35" w:rsidP="00A83789">
            <w:r>
              <w:rPr>
                <w:rFonts w:hint="eastAsia"/>
              </w:rPr>
              <w:t>2.</w:t>
            </w:r>
            <w:r w:rsidRPr="00BE49E9">
              <w:rPr>
                <w:rFonts w:hint="eastAsia"/>
              </w:rPr>
              <w:t xml:space="preserve"> </w:t>
            </w:r>
            <w:proofErr w:type="spellStart"/>
            <w:r w:rsidRPr="00BE49E9">
              <w:rPr>
                <w:rFonts w:hint="eastAsia"/>
              </w:rPr>
              <w:t>histopathologically</w:t>
            </w:r>
            <w:proofErr w:type="spellEnd"/>
            <w:r w:rsidRPr="00BE49E9">
              <w:rPr>
                <w:rFonts w:hint="eastAsia"/>
              </w:rPr>
              <w:t xml:space="preserve"> diagnosed </w:t>
            </w:r>
            <w:r w:rsidRPr="00BE49E9">
              <w:rPr>
                <w:rFonts w:hint="eastAsia"/>
                <w:highlight w:val="yellow"/>
              </w:rPr>
              <w:t>stage I non-squamous NSCLC (8th TNM staging)</w:t>
            </w:r>
            <w:r w:rsidRPr="00BE49E9">
              <w:rPr>
                <w:rFonts w:hint="eastAsia"/>
              </w:rPr>
              <w:t xml:space="preserve">; </w:t>
            </w:r>
          </w:p>
          <w:p w14:paraId="2178AA13" w14:textId="77777777" w:rsidR="00BE4F35" w:rsidRDefault="00BE4F35" w:rsidP="00A83789">
            <w:r>
              <w:rPr>
                <w:rFonts w:hint="eastAsia"/>
              </w:rPr>
              <w:t>3.</w:t>
            </w:r>
            <w:r w:rsidRPr="00BE49E9">
              <w:rPr>
                <w:rFonts w:hint="eastAsia"/>
              </w:rPr>
              <w:t xml:space="preserve"> presence of a sensitizing EGFR mutation (19 Del or L858R); </w:t>
            </w:r>
          </w:p>
          <w:p w14:paraId="2D216EAC" w14:textId="77777777" w:rsidR="00BE4F35" w:rsidRDefault="00BE4F35" w:rsidP="00A83789">
            <w:r>
              <w:rPr>
                <w:rFonts w:hint="eastAsia"/>
              </w:rPr>
              <w:lastRenderedPageBreak/>
              <w:t>4.</w:t>
            </w:r>
            <w:r w:rsidRPr="00BE49E9">
              <w:rPr>
                <w:rFonts w:hint="eastAsia"/>
              </w:rPr>
              <w:t xml:space="preserve"> underwent </w:t>
            </w:r>
            <w:r w:rsidRPr="00BE49E9">
              <w:rPr>
                <w:rFonts w:hint="eastAsia"/>
                <w:highlight w:val="yellow"/>
              </w:rPr>
              <w:t>complete surgical resections</w:t>
            </w:r>
            <w:r w:rsidRPr="00BE49E9">
              <w:rPr>
                <w:rFonts w:hint="eastAsia"/>
              </w:rPr>
              <w:t xml:space="preserve"> via lobectomy or pneumonectomy with systemic i</w:t>
            </w:r>
            <w:r w:rsidRPr="00BE49E9">
              <w:t xml:space="preserve">ntrathoracic lymph node dissection; </w:t>
            </w:r>
          </w:p>
          <w:p w14:paraId="769F992B" w14:textId="77777777" w:rsidR="00BE4F35" w:rsidRDefault="00BE4F35" w:rsidP="00A83789">
            <w:r>
              <w:rPr>
                <w:rFonts w:hint="eastAsia"/>
              </w:rPr>
              <w:t xml:space="preserve">5. </w:t>
            </w:r>
            <w:r w:rsidRPr="00BE49E9">
              <w:t xml:space="preserve">availability of clinicopathological data, </w:t>
            </w:r>
          </w:p>
          <w:p w14:paraId="63C3FAE8" w14:textId="77777777" w:rsidR="00BE4F35" w:rsidRPr="00416FFC" w:rsidRDefault="00BE4F35" w:rsidP="00A83789">
            <w:r>
              <w:rPr>
                <w:rFonts w:hint="eastAsia"/>
              </w:rPr>
              <w:t>6.</w:t>
            </w:r>
            <w:r w:rsidRPr="00BE49E9">
              <w:t xml:space="preserve"> complete postoperative follow-up of at least 5 years for patients without disease progression, while for patients who experienced disease progression, their follow-up duration was not necessarily 5 years but rather the time until progression within the 5-year period</w:t>
            </w:r>
          </w:p>
        </w:tc>
      </w:tr>
      <w:tr w:rsidR="00BE4F35" w:rsidRPr="004225C6" w14:paraId="6D89E327" w14:textId="77777777" w:rsidTr="00233062">
        <w:trPr>
          <w:trHeight w:val="280"/>
        </w:trPr>
        <w:tc>
          <w:tcPr>
            <w:tcW w:w="1526" w:type="dxa"/>
            <w:vMerge/>
            <w:noWrap/>
            <w:hideMark/>
          </w:tcPr>
          <w:p w14:paraId="1C78EAEE" w14:textId="77777777" w:rsidR="00BE4F35" w:rsidRPr="004225C6" w:rsidRDefault="00BE4F35" w:rsidP="00A83789">
            <w:pPr>
              <w:rPr>
                <w:b/>
                <w:bCs/>
              </w:rPr>
            </w:pPr>
          </w:p>
        </w:tc>
        <w:tc>
          <w:tcPr>
            <w:tcW w:w="8505" w:type="dxa"/>
            <w:noWrap/>
            <w:hideMark/>
          </w:tcPr>
          <w:p w14:paraId="65D965A1" w14:textId="77777777" w:rsidR="00BE4F35" w:rsidRDefault="00BE4F35" w:rsidP="00A83789">
            <w:pPr>
              <w:rPr>
                <w:b/>
                <w:bCs/>
              </w:rPr>
            </w:pPr>
            <w:r w:rsidRPr="004225C6">
              <w:rPr>
                <w:rFonts w:hint="eastAsia"/>
                <w:b/>
                <w:bCs/>
              </w:rPr>
              <w:t xml:space="preserve">Exclusion criteria: </w:t>
            </w:r>
          </w:p>
          <w:p w14:paraId="601CC207" w14:textId="77777777" w:rsidR="00BE4F35" w:rsidRDefault="00BE4F35" w:rsidP="00A83789">
            <w:r>
              <w:rPr>
                <w:rFonts w:hint="eastAsia"/>
              </w:rPr>
              <w:t>1.</w:t>
            </w:r>
            <w:r w:rsidRPr="00BE49E9">
              <w:t xml:space="preserve"> underwent incomplete surgical resection, as per the Chinese guidelines on the diagnosis and treatment of primary lung cancer (2019); </w:t>
            </w:r>
          </w:p>
          <w:p w14:paraId="4A4C8000" w14:textId="77777777" w:rsidR="00BE4F35" w:rsidRDefault="00BE4F35" w:rsidP="00A83789">
            <w:r>
              <w:rPr>
                <w:rFonts w:hint="eastAsia"/>
              </w:rPr>
              <w:t>2.</w:t>
            </w:r>
            <w:r w:rsidRPr="00BE49E9">
              <w:t xml:space="preserve"> adjuvant EGFR-TKIs initiated more than two months after surgery; </w:t>
            </w:r>
          </w:p>
          <w:p w14:paraId="73D76AB2" w14:textId="77777777" w:rsidR="00BE4F35" w:rsidRDefault="00BE4F35" w:rsidP="00A83789">
            <w:r>
              <w:rPr>
                <w:rFonts w:hint="eastAsia"/>
              </w:rPr>
              <w:t>3.</w:t>
            </w:r>
            <w:r w:rsidRPr="00BE49E9">
              <w:t xml:space="preserve"> previous malignancy in the past 5 years; </w:t>
            </w:r>
          </w:p>
          <w:p w14:paraId="2A2521AE" w14:textId="77777777" w:rsidR="00BE4F35" w:rsidRPr="004225C6" w:rsidRDefault="00BE4F35" w:rsidP="00A83789">
            <w:pPr>
              <w:rPr>
                <w:b/>
                <w:bCs/>
              </w:rPr>
            </w:pPr>
            <w:r>
              <w:rPr>
                <w:rFonts w:hint="eastAsia"/>
              </w:rPr>
              <w:t>4.</w:t>
            </w:r>
            <w:r w:rsidRPr="00BE49E9">
              <w:t xml:space="preserve"> received previous systemic antitumor therapies (chemotherapy, radiotherapy, or target therapy)</w:t>
            </w:r>
          </w:p>
        </w:tc>
      </w:tr>
      <w:tr w:rsidR="00BE4F35" w:rsidRPr="002F473B" w14:paraId="7199C40D" w14:textId="77777777" w:rsidTr="00233062">
        <w:trPr>
          <w:trHeight w:val="280"/>
        </w:trPr>
        <w:tc>
          <w:tcPr>
            <w:tcW w:w="1526" w:type="dxa"/>
            <w:vMerge/>
            <w:noWrap/>
            <w:hideMark/>
          </w:tcPr>
          <w:p w14:paraId="5DDC524A" w14:textId="77777777" w:rsidR="00BE4F35" w:rsidRPr="004225C6" w:rsidRDefault="00BE4F35" w:rsidP="00A83789">
            <w:pPr>
              <w:rPr>
                <w:b/>
                <w:bCs/>
              </w:rPr>
            </w:pPr>
          </w:p>
        </w:tc>
        <w:tc>
          <w:tcPr>
            <w:tcW w:w="8505" w:type="dxa"/>
            <w:noWrap/>
            <w:hideMark/>
          </w:tcPr>
          <w:p w14:paraId="684DDC4A" w14:textId="77777777" w:rsidR="00BE4F35" w:rsidRPr="00E71BDE" w:rsidRDefault="00BE4F35" w:rsidP="00A83789">
            <w:pPr>
              <w:rPr>
                <w:b/>
                <w:bCs/>
                <w:lang w:val="it-IT"/>
              </w:rPr>
            </w:pPr>
            <w:r w:rsidRPr="00E71BDE">
              <w:rPr>
                <w:rFonts w:hint="eastAsia"/>
                <w:b/>
                <w:bCs/>
                <w:lang w:val="it-IT"/>
              </w:rPr>
              <w:t xml:space="preserve">EGFR mutation: </w:t>
            </w:r>
          </w:p>
          <w:p w14:paraId="0E08E2F2" w14:textId="77777777" w:rsidR="00BE4F35" w:rsidRPr="00E71BDE" w:rsidRDefault="00BE4F35" w:rsidP="00A83789">
            <w:pPr>
              <w:rPr>
                <w:lang w:val="it-IT"/>
              </w:rPr>
            </w:pPr>
            <w:r w:rsidRPr="00E71BDE">
              <w:rPr>
                <w:rFonts w:hint="eastAsia"/>
                <w:lang w:val="it-IT"/>
              </w:rPr>
              <w:t xml:space="preserve">Interventions: </w:t>
            </w:r>
            <w:r w:rsidRPr="00E71BDE">
              <w:rPr>
                <w:lang w:val="it-IT"/>
              </w:rPr>
              <w:t xml:space="preserve">Ex19del: </w:t>
            </w:r>
            <w:r w:rsidRPr="00E71BDE">
              <w:rPr>
                <w:rFonts w:hint="eastAsia"/>
                <w:lang w:val="it-IT"/>
              </w:rPr>
              <w:t>20</w:t>
            </w:r>
            <w:r w:rsidRPr="00E71BDE">
              <w:rPr>
                <w:lang w:val="it-IT"/>
              </w:rPr>
              <w:t xml:space="preserve">, L858R: </w:t>
            </w:r>
            <w:r w:rsidRPr="00E71BDE">
              <w:rPr>
                <w:rFonts w:hint="eastAsia"/>
                <w:lang w:val="it-IT"/>
              </w:rPr>
              <w:t>35</w:t>
            </w:r>
          </w:p>
          <w:p w14:paraId="05F70C26" w14:textId="77777777" w:rsidR="00BE4F35" w:rsidRPr="00E71BDE" w:rsidRDefault="00BE4F35" w:rsidP="00A83789">
            <w:pPr>
              <w:rPr>
                <w:b/>
                <w:bCs/>
                <w:lang w:val="it-IT"/>
              </w:rPr>
            </w:pPr>
            <w:r w:rsidRPr="00E71BDE">
              <w:rPr>
                <w:rFonts w:hint="eastAsia"/>
                <w:lang w:val="it-IT"/>
              </w:rPr>
              <w:t xml:space="preserve">Control: </w:t>
            </w:r>
            <w:r w:rsidRPr="00E71BDE">
              <w:rPr>
                <w:lang w:val="it-IT"/>
              </w:rPr>
              <w:t xml:space="preserve">Ex19del: </w:t>
            </w:r>
            <w:r w:rsidRPr="00E71BDE">
              <w:rPr>
                <w:rFonts w:hint="eastAsia"/>
                <w:lang w:val="it-IT"/>
              </w:rPr>
              <w:t>63</w:t>
            </w:r>
            <w:r w:rsidRPr="00E71BDE">
              <w:rPr>
                <w:lang w:val="it-IT"/>
              </w:rPr>
              <w:t xml:space="preserve">, L858R: </w:t>
            </w:r>
            <w:r w:rsidRPr="00E71BDE">
              <w:rPr>
                <w:rFonts w:hint="eastAsia"/>
                <w:lang w:val="it-IT"/>
              </w:rPr>
              <w:t>109</w:t>
            </w:r>
          </w:p>
        </w:tc>
      </w:tr>
      <w:tr w:rsidR="00BE4F35" w:rsidRPr="004225C6" w14:paraId="5590B961" w14:textId="77777777" w:rsidTr="00233062">
        <w:trPr>
          <w:trHeight w:val="280"/>
        </w:trPr>
        <w:tc>
          <w:tcPr>
            <w:tcW w:w="1526" w:type="dxa"/>
            <w:vMerge/>
            <w:noWrap/>
          </w:tcPr>
          <w:p w14:paraId="3303140B" w14:textId="77777777" w:rsidR="00BE4F35" w:rsidRPr="00E71BDE" w:rsidRDefault="00BE4F35" w:rsidP="00A83789">
            <w:pPr>
              <w:rPr>
                <w:b/>
                <w:bCs/>
                <w:lang w:val="it-IT"/>
              </w:rPr>
            </w:pPr>
          </w:p>
        </w:tc>
        <w:tc>
          <w:tcPr>
            <w:tcW w:w="8505" w:type="dxa"/>
            <w:noWrap/>
          </w:tcPr>
          <w:p w14:paraId="1824C470" w14:textId="77777777" w:rsidR="00BE4F35" w:rsidRPr="004225C6" w:rsidRDefault="00BE4F35" w:rsidP="00A83789">
            <w:pPr>
              <w:rPr>
                <w:b/>
                <w:bCs/>
              </w:rPr>
            </w:pPr>
            <w:r>
              <w:rPr>
                <w:rFonts w:hint="eastAsia"/>
                <w:b/>
                <w:bCs/>
              </w:rPr>
              <w:t xml:space="preserve">High-risks: </w:t>
            </w:r>
            <w:r w:rsidRPr="003848AF">
              <w:t>14-gene molecular risk stratification</w:t>
            </w:r>
          </w:p>
        </w:tc>
      </w:tr>
      <w:tr w:rsidR="00BE4F35" w:rsidRPr="004225C6" w14:paraId="4BEA055C" w14:textId="77777777" w:rsidTr="00233062">
        <w:trPr>
          <w:trHeight w:val="280"/>
        </w:trPr>
        <w:tc>
          <w:tcPr>
            <w:tcW w:w="1526" w:type="dxa"/>
            <w:vMerge w:val="restart"/>
            <w:noWrap/>
          </w:tcPr>
          <w:p w14:paraId="2C249D06" w14:textId="77777777" w:rsidR="00BE4F35" w:rsidRPr="004225C6" w:rsidRDefault="00BE4F35" w:rsidP="00A83789">
            <w:pPr>
              <w:rPr>
                <w:b/>
                <w:bCs/>
              </w:rPr>
            </w:pPr>
            <w:r w:rsidRPr="004225C6">
              <w:rPr>
                <w:rFonts w:hint="eastAsia"/>
                <w:b/>
                <w:bCs/>
              </w:rPr>
              <w:t>Interventions</w:t>
            </w:r>
          </w:p>
        </w:tc>
        <w:tc>
          <w:tcPr>
            <w:tcW w:w="8505" w:type="dxa"/>
            <w:noWrap/>
          </w:tcPr>
          <w:p w14:paraId="13A8C068" w14:textId="77777777" w:rsidR="00BE4F35" w:rsidRPr="004225C6" w:rsidRDefault="00BE4F35" w:rsidP="00A83789">
            <w:pPr>
              <w:rPr>
                <w:b/>
                <w:bCs/>
              </w:rPr>
            </w:pPr>
            <w:r>
              <w:rPr>
                <w:rFonts w:hint="eastAsia"/>
                <w:b/>
                <w:bCs/>
              </w:rPr>
              <w:t xml:space="preserve">EGFR-TKI: </w:t>
            </w:r>
            <w:proofErr w:type="spellStart"/>
            <w:r>
              <w:t>Icotinib</w:t>
            </w:r>
            <w:proofErr w:type="spellEnd"/>
            <w:r>
              <w:rPr>
                <w:rFonts w:hint="eastAsia"/>
              </w:rPr>
              <w:t xml:space="preserve">, </w:t>
            </w:r>
            <w:r>
              <w:t>Erlotinib</w:t>
            </w:r>
            <w:r>
              <w:rPr>
                <w:rFonts w:hint="eastAsia"/>
              </w:rPr>
              <w:t xml:space="preserve">, </w:t>
            </w:r>
            <w:r>
              <w:t>Gefitinib</w:t>
            </w:r>
          </w:p>
        </w:tc>
      </w:tr>
      <w:tr w:rsidR="00BE4F35" w:rsidRPr="004225C6" w14:paraId="36E0AF6C" w14:textId="77777777" w:rsidTr="00233062">
        <w:trPr>
          <w:trHeight w:val="280"/>
        </w:trPr>
        <w:tc>
          <w:tcPr>
            <w:tcW w:w="1526" w:type="dxa"/>
            <w:vMerge/>
            <w:noWrap/>
            <w:hideMark/>
          </w:tcPr>
          <w:p w14:paraId="6BDC815F" w14:textId="77777777" w:rsidR="00BE4F35" w:rsidRPr="004225C6" w:rsidRDefault="00BE4F35" w:rsidP="00A83789">
            <w:pPr>
              <w:rPr>
                <w:b/>
                <w:bCs/>
              </w:rPr>
            </w:pPr>
          </w:p>
        </w:tc>
        <w:tc>
          <w:tcPr>
            <w:tcW w:w="8505" w:type="dxa"/>
            <w:noWrap/>
            <w:hideMark/>
          </w:tcPr>
          <w:p w14:paraId="055C0962" w14:textId="77777777" w:rsidR="00BE4F35" w:rsidRPr="004225C6" w:rsidRDefault="00BE4F35" w:rsidP="00A83789">
            <w:pPr>
              <w:rPr>
                <w:b/>
                <w:bCs/>
              </w:rPr>
            </w:pPr>
            <w:r w:rsidRPr="004225C6">
              <w:rPr>
                <w:rFonts w:hint="eastAsia"/>
                <w:b/>
                <w:bCs/>
              </w:rPr>
              <w:t xml:space="preserve">Number: </w:t>
            </w:r>
            <w:r>
              <w:rPr>
                <w:rFonts w:hint="eastAsia"/>
              </w:rPr>
              <w:t>55</w:t>
            </w:r>
          </w:p>
        </w:tc>
      </w:tr>
      <w:tr w:rsidR="00BE4F35" w:rsidRPr="004225C6" w14:paraId="2792D7DD" w14:textId="77777777" w:rsidTr="00233062">
        <w:trPr>
          <w:trHeight w:val="280"/>
        </w:trPr>
        <w:tc>
          <w:tcPr>
            <w:tcW w:w="1526" w:type="dxa"/>
            <w:vMerge/>
            <w:noWrap/>
            <w:hideMark/>
          </w:tcPr>
          <w:p w14:paraId="64B68C43" w14:textId="77777777" w:rsidR="00BE4F35" w:rsidRPr="004225C6" w:rsidRDefault="00BE4F35" w:rsidP="00A83789">
            <w:pPr>
              <w:rPr>
                <w:b/>
                <w:bCs/>
              </w:rPr>
            </w:pPr>
          </w:p>
        </w:tc>
        <w:tc>
          <w:tcPr>
            <w:tcW w:w="8505" w:type="dxa"/>
            <w:noWrap/>
            <w:hideMark/>
          </w:tcPr>
          <w:p w14:paraId="4A2FD1DD" w14:textId="77777777" w:rsidR="00BE4F35" w:rsidRPr="004225C6" w:rsidRDefault="00BE4F35"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sidRPr="00F32561">
              <w:rPr>
                <w:rFonts w:hint="eastAsia"/>
              </w:rPr>
              <w:t>14</w:t>
            </w:r>
          </w:p>
        </w:tc>
      </w:tr>
      <w:tr w:rsidR="00BE4F35" w:rsidRPr="004225C6" w14:paraId="70A94155" w14:textId="77777777" w:rsidTr="00233062">
        <w:trPr>
          <w:trHeight w:val="280"/>
        </w:trPr>
        <w:tc>
          <w:tcPr>
            <w:tcW w:w="1526" w:type="dxa"/>
            <w:vMerge/>
            <w:noWrap/>
            <w:hideMark/>
          </w:tcPr>
          <w:p w14:paraId="47700530" w14:textId="77777777" w:rsidR="00BE4F35" w:rsidRPr="004225C6" w:rsidRDefault="00BE4F35" w:rsidP="00A83789">
            <w:pPr>
              <w:rPr>
                <w:b/>
                <w:bCs/>
              </w:rPr>
            </w:pPr>
          </w:p>
        </w:tc>
        <w:tc>
          <w:tcPr>
            <w:tcW w:w="8505" w:type="dxa"/>
            <w:noWrap/>
            <w:hideMark/>
          </w:tcPr>
          <w:p w14:paraId="2F83DC5A" w14:textId="77777777" w:rsidR="00BE4F35" w:rsidRPr="004225C6" w:rsidRDefault="00BE4F35" w:rsidP="00A83789">
            <w:pPr>
              <w:rPr>
                <w:b/>
                <w:bCs/>
              </w:rPr>
            </w:pPr>
            <w:r w:rsidRPr="004225C6">
              <w:rPr>
                <w:rFonts w:hint="eastAsia"/>
                <w:b/>
                <w:bCs/>
              </w:rPr>
              <w:t xml:space="preserve">Age: </w:t>
            </w:r>
            <w:r w:rsidRPr="00EC4EC1">
              <w:t>&lt;60</w:t>
            </w:r>
            <w:r>
              <w:rPr>
                <w:rFonts w:hint="eastAsia"/>
              </w:rPr>
              <w:t xml:space="preserve">: 19, </w:t>
            </w:r>
            <w:r w:rsidRPr="00EC4EC1">
              <w:t>≥60</w:t>
            </w:r>
            <w:r>
              <w:rPr>
                <w:rFonts w:hint="eastAsia"/>
              </w:rPr>
              <w:t>: 36</w:t>
            </w:r>
          </w:p>
        </w:tc>
      </w:tr>
      <w:tr w:rsidR="00BE4F35" w:rsidRPr="004225C6" w14:paraId="53A24CC6" w14:textId="77777777" w:rsidTr="00233062">
        <w:trPr>
          <w:trHeight w:val="280"/>
        </w:trPr>
        <w:tc>
          <w:tcPr>
            <w:tcW w:w="1526" w:type="dxa"/>
            <w:vMerge/>
            <w:noWrap/>
            <w:hideMark/>
          </w:tcPr>
          <w:p w14:paraId="283C5583" w14:textId="77777777" w:rsidR="00BE4F35" w:rsidRPr="004225C6" w:rsidRDefault="00BE4F35" w:rsidP="00A83789">
            <w:pPr>
              <w:rPr>
                <w:b/>
                <w:bCs/>
              </w:rPr>
            </w:pPr>
          </w:p>
        </w:tc>
        <w:tc>
          <w:tcPr>
            <w:tcW w:w="8505" w:type="dxa"/>
            <w:noWrap/>
            <w:hideMark/>
          </w:tcPr>
          <w:p w14:paraId="2DA95157" w14:textId="77777777" w:rsidR="00BE4F35" w:rsidRPr="004225C6" w:rsidRDefault="00BE4F35" w:rsidP="00A83789">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25/30/55</w:t>
            </w:r>
          </w:p>
        </w:tc>
      </w:tr>
      <w:tr w:rsidR="00BE4F35" w:rsidRPr="004225C6" w14:paraId="4B8C83E4" w14:textId="77777777" w:rsidTr="00233062">
        <w:trPr>
          <w:trHeight w:val="280"/>
        </w:trPr>
        <w:tc>
          <w:tcPr>
            <w:tcW w:w="1526" w:type="dxa"/>
            <w:vMerge/>
            <w:noWrap/>
            <w:hideMark/>
          </w:tcPr>
          <w:p w14:paraId="14681D6D" w14:textId="77777777" w:rsidR="00BE4F35" w:rsidRPr="004225C6" w:rsidRDefault="00BE4F35" w:rsidP="00A83789">
            <w:pPr>
              <w:rPr>
                <w:b/>
                <w:bCs/>
              </w:rPr>
            </w:pPr>
          </w:p>
        </w:tc>
        <w:tc>
          <w:tcPr>
            <w:tcW w:w="8505" w:type="dxa"/>
            <w:noWrap/>
            <w:hideMark/>
          </w:tcPr>
          <w:p w14:paraId="793D9BBC" w14:textId="77777777" w:rsidR="00BE4F35" w:rsidRPr="004225C6" w:rsidRDefault="00BE4F35"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12/43</w:t>
            </w:r>
          </w:p>
        </w:tc>
      </w:tr>
      <w:tr w:rsidR="00BE4F35" w:rsidRPr="002F473B" w14:paraId="3A9125B4" w14:textId="77777777" w:rsidTr="00233062">
        <w:trPr>
          <w:trHeight w:val="280"/>
        </w:trPr>
        <w:tc>
          <w:tcPr>
            <w:tcW w:w="1526" w:type="dxa"/>
            <w:vMerge/>
            <w:noWrap/>
            <w:hideMark/>
          </w:tcPr>
          <w:p w14:paraId="68ACA0C3" w14:textId="77777777" w:rsidR="00BE4F35" w:rsidRPr="004225C6" w:rsidRDefault="00BE4F35" w:rsidP="00A83789">
            <w:pPr>
              <w:rPr>
                <w:b/>
                <w:bCs/>
              </w:rPr>
            </w:pPr>
          </w:p>
        </w:tc>
        <w:tc>
          <w:tcPr>
            <w:tcW w:w="8505" w:type="dxa"/>
            <w:noWrap/>
            <w:hideMark/>
          </w:tcPr>
          <w:p w14:paraId="41A03800" w14:textId="77777777" w:rsidR="00BE4F35" w:rsidRPr="00E71BDE" w:rsidRDefault="00BE4F35" w:rsidP="00A83789">
            <w:pPr>
              <w:rPr>
                <w:b/>
                <w:bCs/>
                <w:lang w:val="it-IT"/>
              </w:rPr>
            </w:pPr>
            <w:r w:rsidRPr="00E71BDE">
              <w:rPr>
                <w:rFonts w:hint="eastAsia"/>
                <w:b/>
                <w:bCs/>
                <w:lang w:val="it-IT"/>
              </w:rPr>
              <w:t xml:space="preserve">Dose: </w:t>
            </w:r>
            <w:r w:rsidRPr="00E71BDE">
              <w:rPr>
                <w:lang w:val="it-IT"/>
              </w:rPr>
              <w:t>Icotinib: 150 mg, PO, TID;</w:t>
            </w:r>
            <w:r w:rsidRPr="00E71BDE">
              <w:rPr>
                <w:rFonts w:hint="eastAsia"/>
                <w:lang w:val="it-IT"/>
              </w:rPr>
              <w:t xml:space="preserve"> </w:t>
            </w:r>
            <w:r w:rsidRPr="00E71BDE">
              <w:rPr>
                <w:lang w:val="it-IT"/>
              </w:rPr>
              <w:t>Erlotinib: 150 mg, PO, QD; Gefitinib: 250 mg, PO, QD.</w:t>
            </w:r>
          </w:p>
        </w:tc>
      </w:tr>
      <w:tr w:rsidR="00BE4F35" w:rsidRPr="004225C6" w14:paraId="7BDD6C06" w14:textId="77777777" w:rsidTr="00233062">
        <w:trPr>
          <w:trHeight w:val="280"/>
        </w:trPr>
        <w:tc>
          <w:tcPr>
            <w:tcW w:w="1526" w:type="dxa"/>
            <w:vMerge/>
            <w:noWrap/>
            <w:hideMark/>
          </w:tcPr>
          <w:p w14:paraId="6D602BBA" w14:textId="77777777" w:rsidR="00BE4F35" w:rsidRPr="00E71BDE" w:rsidRDefault="00BE4F35" w:rsidP="00A83789">
            <w:pPr>
              <w:rPr>
                <w:b/>
                <w:bCs/>
                <w:lang w:val="it-IT"/>
              </w:rPr>
            </w:pPr>
          </w:p>
        </w:tc>
        <w:tc>
          <w:tcPr>
            <w:tcW w:w="8505" w:type="dxa"/>
            <w:noWrap/>
            <w:hideMark/>
          </w:tcPr>
          <w:p w14:paraId="1D7A6766" w14:textId="77777777" w:rsidR="00BE4F35" w:rsidRPr="004225C6" w:rsidRDefault="00BE4F35" w:rsidP="00A83789">
            <w:pPr>
              <w:rPr>
                <w:b/>
                <w:bCs/>
              </w:rPr>
            </w:pPr>
            <w:r w:rsidRPr="004225C6">
              <w:rPr>
                <w:rFonts w:hint="eastAsia"/>
                <w:b/>
                <w:bCs/>
              </w:rPr>
              <w:t xml:space="preserve">Tx duration (day): </w:t>
            </w:r>
            <w:proofErr w:type="spellStart"/>
            <w:r>
              <w:t>Icotinib</w:t>
            </w:r>
            <w:proofErr w:type="spellEnd"/>
            <w:r>
              <w:t xml:space="preserve">: </w:t>
            </w:r>
            <w:r w:rsidRPr="00EC4EC1">
              <w:rPr>
                <w:rFonts w:hint="eastAsia"/>
              </w:rPr>
              <w:t xml:space="preserve">12.2 </w:t>
            </w:r>
            <w:r>
              <w:rPr>
                <w:rFonts w:hint="eastAsia"/>
              </w:rPr>
              <w:t>months</w:t>
            </w:r>
            <w:r w:rsidRPr="00EC4EC1">
              <w:rPr>
                <w:rFonts w:hint="eastAsia"/>
              </w:rPr>
              <w:t xml:space="preserve"> </w:t>
            </w:r>
            <w:r>
              <w:rPr>
                <w:rFonts w:hint="eastAsia"/>
              </w:rPr>
              <w:t>(</w:t>
            </w:r>
            <w:r w:rsidRPr="00EC4EC1">
              <w:rPr>
                <w:rFonts w:hint="eastAsia"/>
              </w:rPr>
              <w:t>IQR</w:t>
            </w:r>
            <w:r w:rsidRPr="00EC4EC1">
              <w:rPr>
                <w:rFonts w:hint="eastAsia"/>
              </w:rPr>
              <w:t>，</w:t>
            </w:r>
            <w:r w:rsidRPr="00EC4EC1">
              <w:rPr>
                <w:rFonts w:hint="eastAsia"/>
              </w:rPr>
              <w:t>9.2-16.8</w:t>
            </w:r>
            <w:r>
              <w:rPr>
                <w:rFonts w:hint="eastAsia"/>
              </w:rPr>
              <w:t>),</w:t>
            </w:r>
            <w:r w:rsidRPr="00EC4EC1">
              <w:rPr>
                <w:rFonts w:hint="eastAsia"/>
              </w:rPr>
              <w:t xml:space="preserve"> </w:t>
            </w:r>
            <w:r>
              <w:t>Erlotinib</w:t>
            </w:r>
            <w:r>
              <w:rPr>
                <w:rFonts w:hint="eastAsia"/>
              </w:rPr>
              <w:t xml:space="preserve">, </w:t>
            </w:r>
            <w:r w:rsidRPr="00EC4EC1">
              <w:rPr>
                <w:rFonts w:hint="eastAsia"/>
              </w:rPr>
              <w:t xml:space="preserve">14.8 </w:t>
            </w:r>
            <w:r>
              <w:rPr>
                <w:rFonts w:hint="eastAsia"/>
              </w:rPr>
              <w:t>months (</w:t>
            </w:r>
            <w:r w:rsidRPr="00EC4EC1">
              <w:rPr>
                <w:rFonts w:hint="eastAsia"/>
              </w:rPr>
              <w:t>IQR</w:t>
            </w:r>
            <w:r>
              <w:rPr>
                <w:rFonts w:hint="eastAsia"/>
              </w:rPr>
              <w:t xml:space="preserve">, </w:t>
            </w:r>
            <w:r w:rsidRPr="00EC4EC1">
              <w:rPr>
                <w:rFonts w:hint="eastAsia"/>
              </w:rPr>
              <w:t>11.6-17.2</w:t>
            </w:r>
            <w:r>
              <w:rPr>
                <w:rFonts w:hint="eastAsia"/>
              </w:rPr>
              <w:t xml:space="preserve">), </w:t>
            </w:r>
            <w:r>
              <w:t>Gefitinib</w:t>
            </w:r>
            <w:r>
              <w:rPr>
                <w:rFonts w:hint="eastAsia"/>
              </w:rPr>
              <w:t xml:space="preserve"> (</w:t>
            </w:r>
            <w:r w:rsidRPr="00EC4EC1">
              <w:rPr>
                <w:rFonts w:hint="eastAsia"/>
              </w:rPr>
              <w:t>IQR</w:t>
            </w:r>
            <w:r>
              <w:rPr>
                <w:rFonts w:hint="eastAsia"/>
              </w:rPr>
              <w:t xml:space="preserve">, </w:t>
            </w:r>
            <w:r w:rsidRPr="00EC4EC1">
              <w:rPr>
                <w:rFonts w:hint="eastAsia"/>
              </w:rPr>
              <w:t>8.6-17.8</w:t>
            </w:r>
            <w:r>
              <w:rPr>
                <w:rFonts w:hint="eastAsia"/>
              </w:rPr>
              <w:t>)</w:t>
            </w:r>
          </w:p>
        </w:tc>
      </w:tr>
      <w:tr w:rsidR="00BE4F35" w:rsidRPr="004225C6" w14:paraId="35630D3D" w14:textId="77777777" w:rsidTr="00233062">
        <w:trPr>
          <w:trHeight w:val="280"/>
        </w:trPr>
        <w:tc>
          <w:tcPr>
            <w:tcW w:w="1526" w:type="dxa"/>
            <w:vMerge/>
            <w:noWrap/>
          </w:tcPr>
          <w:p w14:paraId="78861651" w14:textId="77777777" w:rsidR="00BE4F35" w:rsidRPr="004225C6" w:rsidRDefault="00BE4F35" w:rsidP="00A83789">
            <w:pPr>
              <w:rPr>
                <w:b/>
                <w:bCs/>
              </w:rPr>
            </w:pPr>
          </w:p>
        </w:tc>
        <w:tc>
          <w:tcPr>
            <w:tcW w:w="8505" w:type="dxa"/>
            <w:noWrap/>
          </w:tcPr>
          <w:p w14:paraId="4B13103F" w14:textId="77777777" w:rsidR="00BE4F35" w:rsidRPr="004225C6" w:rsidRDefault="00BE4F35" w:rsidP="00A83789">
            <w:pPr>
              <w:rPr>
                <w:b/>
                <w:bCs/>
              </w:rPr>
            </w:pPr>
            <w:r>
              <w:rPr>
                <w:rFonts w:hint="eastAsia"/>
                <w:b/>
                <w:bCs/>
              </w:rPr>
              <w:t xml:space="preserve">Follow-up time: </w:t>
            </w:r>
            <w:r w:rsidRPr="000631A7">
              <w:t xml:space="preserve">median follow-up time: </w:t>
            </w:r>
            <w:r w:rsidRPr="00AD300E">
              <w:t xml:space="preserve">78.4 </w:t>
            </w:r>
            <w:r>
              <w:rPr>
                <w:rFonts w:hint="eastAsia"/>
              </w:rPr>
              <w:t xml:space="preserve">months </w:t>
            </w:r>
            <w:r w:rsidRPr="00AD300E">
              <w:t>(IQR, 67.0–89.5)</w:t>
            </w:r>
          </w:p>
        </w:tc>
      </w:tr>
      <w:tr w:rsidR="00BE4F35" w:rsidRPr="004225C6" w14:paraId="3BA3ACBC" w14:textId="77777777" w:rsidTr="00233062">
        <w:trPr>
          <w:trHeight w:val="280"/>
        </w:trPr>
        <w:tc>
          <w:tcPr>
            <w:tcW w:w="1526" w:type="dxa"/>
            <w:vMerge w:val="restart"/>
            <w:noWrap/>
          </w:tcPr>
          <w:p w14:paraId="33FFBA86" w14:textId="77777777" w:rsidR="00BE4F35" w:rsidRPr="004225C6" w:rsidRDefault="00BE4F35" w:rsidP="00A83789">
            <w:pPr>
              <w:rPr>
                <w:b/>
                <w:bCs/>
              </w:rPr>
            </w:pPr>
            <w:r w:rsidRPr="004225C6">
              <w:rPr>
                <w:rFonts w:hint="eastAsia"/>
                <w:b/>
                <w:bCs/>
              </w:rPr>
              <w:t>Control</w:t>
            </w:r>
          </w:p>
        </w:tc>
        <w:tc>
          <w:tcPr>
            <w:tcW w:w="8505" w:type="dxa"/>
            <w:noWrap/>
          </w:tcPr>
          <w:p w14:paraId="74A36697" w14:textId="77777777" w:rsidR="00BE4F35" w:rsidRPr="004225C6" w:rsidRDefault="00BE4F35" w:rsidP="00A83789">
            <w:pPr>
              <w:rPr>
                <w:b/>
                <w:bCs/>
              </w:rPr>
            </w:pPr>
            <w:r>
              <w:rPr>
                <w:rFonts w:hint="eastAsia"/>
                <w:b/>
                <w:bCs/>
              </w:rPr>
              <w:t xml:space="preserve">EGFR-TKI: </w:t>
            </w:r>
            <w:r w:rsidRPr="00AD300E">
              <w:t>Observation</w:t>
            </w:r>
          </w:p>
        </w:tc>
      </w:tr>
      <w:tr w:rsidR="00BE4F35" w:rsidRPr="004225C6" w14:paraId="7842A89B" w14:textId="77777777" w:rsidTr="00233062">
        <w:trPr>
          <w:trHeight w:val="280"/>
        </w:trPr>
        <w:tc>
          <w:tcPr>
            <w:tcW w:w="1526" w:type="dxa"/>
            <w:vMerge/>
            <w:noWrap/>
            <w:hideMark/>
          </w:tcPr>
          <w:p w14:paraId="11268822" w14:textId="77777777" w:rsidR="00BE4F35" w:rsidRPr="004225C6" w:rsidRDefault="00BE4F35" w:rsidP="00A83789">
            <w:pPr>
              <w:rPr>
                <w:b/>
                <w:bCs/>
              </w:rPr>
            </w:pPr>
          </w:p>
        </w:tc>
        <w:tc>
          <w:tcPr>
            <w:tcW w:w="8505" w:type="dxa"/>
            <w:noWrap/>
            <w:hideMark/>
          </w:tcPr>
          <w:p w14:paraId="0E41400B" w14:textId="77777777" w:rsidR="00BE4F35" w:rsidRPr="004225C6" w:rsidRDefault="00BE4F35" w:rsidP="00A83789">
            <w:pPr>
              <w:rPr>
                <w:b/>
                <w:bCs/>
              </w:rPr>
            </w:pPr>
            <w:r w:rsidRPr="004225C6">
              <w:rPr>
                <w:rFonts w:hint="eastAsia"/>
                <w:b/>
                <w:bCs/>
              </w:rPr>
              <w:t xml:space="preserve">Number: </w:t>
            </w:r>
            <w:r>
              <w:rPr>
                <w:rFonts w:hint="eastAsia"/>
              </w:rPr>
              <w:t>172</w:t>
            </w:r>
          </w:p>
        </w:tc>
      </w:tr>
      <w:tr w:rsidR="00BE4F35" w:rsidRPr="004225C6" w14:paraId="7C530BEB" w14:textId="77777777" w:rsidTr="00233062">
        <w:trPr>
          <w:trHeight w:val="280"/>
        </w:trPr>
        <w:tc>
          <w:tcPr>
            <w:tcW w:w="1526" w:type="dxa"/>
            <w:vMerge/>
            <w:noWrap/>
            <w:hideMark/>
          </w:tcPr>
          <w:p w14:paraId="304B2E82" w14:textId="77777777" w:rsidR="00BE4F35" w:rsidRPr="004225C6" w:rsidRDefault="00BE4F35" w:rsidP="00A83789">
            <w:pPr>
              <w:rPr>
                <w:b/>
                <w:bCs/>
              </w:rPr>
            </w:pPr>
          </w:p>
        </w:tc>
        <w:tc>
          <w:tcPr>
            <w:tcW w:w="8505" w:type="dxa"/>
            <w:noWrap/>
            <w:hideMark/>
          </w:tcPr>
          <w:p w14:paraId="4F43EFCB" w14:textId="77777777" w:rsidR="00BE4F35" w:rsidRPr="004225C6" w:rsidRDefault="00BE4F35"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Pr>
                <w:rFonts w:hint="eastAsia"/>
              </w:rPr>
              <w:t>92</w:t>
            </w:r>
          </w:p>
        </w:tc>
      </w:tr>
      <w:tr w:rsidR="00BE4F35" w:rsidRPr="004225C6" w14:paraId="4D45D422" w14:textId="77777777" w:rsidTr="00233062">
        <w:trPr>
          <w:trHeight w:val="280"/>
        </w:trPr>
        <w:tc>
          <w:tcPr>
            <w:tcW w:w="1526" w:type="dxa"/>
            <w:vMerge/>
            <w:noWrap/>
            <w:hideMark/>
          </w:tcPr>
          <w:p w14:paraId="18FD3A06" w14:textId="77777777" w:rsidR="00BE4F35" w:rsidRPr="004225C6" w:rsidRDefault="00BE4F35" w:rsidP="00A83789">
            <w:pPr>
              <w:rPr>
                <w:b/>
                <w:bCs/>
              </w:rPr>
            </w:pPr>
          </w:p>
        </w:tc>
        <w:tc>
          <w:tcPr>
            <w:tcW w:w="8505" w:type="dxa"/>
            <w:noWrap/>
            <w:hideMark/>
          </w:tcPr>
          <w:p w14:paraId="45A7B133" w14:textId="77777777" w:rsidR="00BE4F35" w:rsidRPr="004225C6" w:rsidRDefault="00BE4F35" w:rsidP="00A83789">
            <w:pPr>
              <w:rPr>
                <w:b/>
                <w:bCs/>
              </w:rPr>
            </w:pPr>
            <w:r w:rsidRPr="004225C6">
              <w:rPr>
                <w:rFonts w:hint="eastAsia"/>
                <w:b/>
                <w:bCs/>
              </w:rPr>
              <w:t xml:space="preserve">Age: </w:t>
            </w:r>
            <w:r w:rsidRPr="00EC4EC1">
              <w:t>&lt;60</w:t>
            </w:r>
            <w:r>
              <w:rPr>
                <w:rFonts w:hint="eastAsia"/>
              </w:rPr>
              <w:t xml:space="preserve">: 70, </w:t>
            </w:r>
            <w:r w:rsidRPr="00EC4EC1">
              <w:t>≥60</w:t>
            </w:r>
            <w:r>
              <w:rPr>
                <w:rFonts w:hint="eastAsia"/>
              </w:rPr>
              <w:t>: 102</w:t>
            </w:r>
          </w:p>
        </w:tc>
      </w:tr>
      <w:tr w:rsidR="00BE4F35" w:rsidRPr="004225C6" w14:paraId="67C64C28" w14:textId="77777777" w:rsidTr="00233062">
        <w:trPr>
          <w:trHeight w:val="280"/>
        </w:trPr>
        <w:tc>
          <w:tcPr>
            <w:tcW w:w="1526" w:type="dxa"/>
            <w:vMerge/>
            <w:noWrap/>
            <w:hideMark/>
          </w:tcPr>
          <w:p w14:paraId="0AE7F7B1" w14:textId="77777777" w:rsidR="00BE4F35" w:rsidRPr="004225C6" w:rsidRDefault="00BE4F35" w:rsidP="00A83789">
            <w:pPr>
              <w:rPr>
                <w:b/>
                <w:bCs/>
              </w:rPr>
            </w:pPr>
          </w:p>
        </w:tc>
        <w:tc>
          <w:tcPr>
            <w:tcW w:w="8505" w:type="dxa"/>
            <w:noWrap/>
            <w:hideMark/>
          </w:tcPr>
          <w:p w14:paraId="001604E4" w14:textId="77777777" w:rsidR="00BE4F35" w:rsidRPr="004225C6" w:rsidRDefault="00BE4F35" w:rsidP="00A83789">
            <w:pPr>
              <w:rPr>
                <w:b/>
                <w:bCs/>
              </w:rPr>
            </w:pPr>
            <w:r w:rsidRPr="004225C6">
              <w:rPr>
                <w:rFonts w:hint="eastAsia"/>
                <w:b/>
                <w:bCs/>
              </w:rPr>
              <w:t xml:space="preserve">Gender(male/female/all): </w:t>
            </w:r>
            <w:r>
              <w:rPr>
                <w:rFonts w:hint="eastAsia"/>
              </w:rPr>
              <w:t>100/72/172</w:t>
            </w:r>
          </w:p>
        </w:tc>
      </w:tr>
      <w:tr w:rsidR="00BE4F35" w:rsidRPr="004225C6" w14:paraId="3F3D3EF6" w14:textId="77777777" w:rsidTr="00233062">
        <w:trPr>
          <w:trHeight w:val="280"/>
        </w:trPr>
        <w:tc>
          <w:tcPr>
            <w:tcW w:w="1526" w:type="dxa"/>
            <w:vMerge/>
            <w:noWrap/>
            <w:hideMark/>
          </w:tcPr>
          <w:p w14:paraId="3D64969D" w14:textId="77777777" w:rsidR="00BE4F35" w:rsidRPr="004225C6" w:rsidRDefault="00BE4F35" w:rsidP="00A83789">
            <w:pPr>
              <w:rPr>
                <w:b/>
                <w:bCs/>
              </w:rPr>
            </w:pPr>
          </w:p>
        </w:tc>
        <w:tc>
          <w:tcPr>
            <w:tcW w:w="8505" w:type="dxa"/>
            <w:noWrap/>
            <w:hideMark/>
          </w:tcPr>
          <w:p w14:paraId="56F2E4B8" w14:textId="77777777" w:rsidR="00BE4F35" w:rsidRPr="004225C6" w:rsidRDefault="00BE4F35"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33/139</w:t>
            </w:r>
          </w:p>
        </w:tc>
      </w:tr>
      <w:tr w:rsidR="00BE4F35" w:rsidRPr="004225C6" w14:paraId="254A025B" w14:textId="77777777" w:rsidTr="00233062">
        <w:trPr>
          <w:trHeight w:val="280"/>
        </w:trPr>
        <w:tc>
          <w:tcPr>
            <w:tcW w:w="1526" w:type="dxa"/>
            <w:vMerge/>
            <w:noWrap/>
            <w:hideMark/>
          </w:tcPr>
          <w:p w14:paraId="2BA52E39" w14:textId="77777777" w:rsidR="00BE4F35" w:rsidRPr="004225C6" w:rsidRDefault="00BE4F35" w:rsidP="00A83789">
            <w:pPr>
              <w:rPr>
                <w:b/>
                <w:bCs/>
              </w:rPr>
            </w:pPr>
          </w:p>
        </w:tc>
        <w:tc>
          <w:tcPr>
            <w:tcW w:w="8505" w:type="dxa"/>
            <w:noWrap/>
            <w:hideMark/>
          </w:tcPr>
          <w:p w14:paraId="7AEB05CA" w14:textId="77777777" w:rsidR="00BE4F35" w:rsidRPr="004225C6" w:rsidRDefault="00BE4F35" w:rsidP="00A83789">
            <w:pPr>
              <w:rPr>
                <w:b/>
                <w:bCs/>
              </w:rPr>
            </w:pPr>
            <w:r w:rsidRPr="004225C6">
              <w:rPr>
                <w:rFonts w:hint="eastAsia"/>
                <w:b/>
                <w:bCs/>
              </w:rPr>
              <w:t xml:space="preserve">Dose: </w:t>
            </w:r>
            <w:r w:rsidRPr="008D401A">
              <w:rPr>
                <w:rFonts w:hint="eastAsia"/>
              </w:rPr>
              <w:t>NA</w:t>
            </w:r>
          </w:p>
        </w:tc>
      </w:tr>
      <w:tr w:rsidR="00BE4F35" w:rsidRPr="004225C6" w14:paraId="0BB0AFAD" w14:textId="77777777" w:rsidTr="00233062">
        <w:trPr>
          <w:trHeight w:val="280"/>
        </w:trPr>
        <w:tc>
          <w:tcPr>
            <w:tcW w:w="1526" w:type="dxa"/>
            <w:vMerge/>
            <w:noWrap/>
            <w:hideMark/>
          </w:tcPr>
          <w:p w14:paraId="23492D29" w14:textId="77777777" w:rsidR="00BE4F35" w:rsidRPr="004225C6" w:rsidRDefault="00BE4F35" w:rsidP="00A83789">
            <w:pPr>
              <w:rPr>
                <w:b/>
                <w:bCs/>
              </w:rPr>
            </w:pPr>
          </w:p>
        </w:tc>
        <w:tc>
          <w:tcPr>
            <w:tcW w:w="8505" w:type="dxa"/>
            <w:noWrap/>
            <w:hideMark/>
          </w:tcPr>
          <w:p w14:paraId="4956380A" w14:textId="77777777" w:rsidR="00BE4F35" w:rsidRPr="004225C6" w:rsidRDefault="00BE4F35" w:rsidP="00A83789">
            <w:pPr>
              <w:rPr>
                <w:b/>
                <w:bCs/>
              </w:rPr>
            </w:pPr>
            <w:r w:rsidRPr="004225C6">
              <w:rPr>
                <w:rFonts w:hint="eastAsia"/>
                <w:b/>
                <w:bCs/>
              </w:rPr>
              <w:t xml:space="preserve">Tx duration (day): </w:t>
            </w:r>
            <w:r w:rsidRPr="008D401A">
              <w:rPr>
                <w:rFonts w:hint="eastAsia"/>
              </w:rPr>
              <w:t>NA</w:t>
            </w:r>
          </w:p>
        </w:tc>
      </w:tr>
      <w:tr w:rsidR="00BE4F35" w:rsidRPr="004225C6" w14:paraId="3EDAB619" w14:textId="77777777" w:rsidTr="00233062">
        <w:trPr>
          <w:trHeight w:val="280"/>
        </w:trPr>
        <w:tc>
          <w:tcPr>
            <w:tcW w:w="1526" w:type="dxa"/>
            <w:vMerge/>
            <w:noWrap/>
          </w:tcPr>
          <w:p w14:paraId="145043BC" w14:textId="77777777" w:rsidR="00BE4F35" w:rsidRPr="004225C6" w:rsidRDefault="00BE4F35" w:rsidP="00A83789">
            <w:pPr>
              <w:rPr>
                <w:b/>
                <w:bCs/>
              </w:rPr>
            </w:pPr>
          </w:p>
        </w:tc>
        <w:tc>
          <w:tcPr>
            <w:tcW w:w="8505" w:type="dxa"/>
            <w:noWrap/>
          </w:tcPr>
          <w:p w14:paraId="66434C80" w14:textId="77777777" w:rsidR="00BE4F35" w:rsidRPr="004225C6" w:rsidRDefault="00BE4F35" w:rsidP="00A83789">
            <w:pPr>
              <w:rPr>
                <w:b/>
                <w:bCs/>
              </w:rPr>
            </w:pPr>
            <w:r>
              <w:rPr>
                <w:rFonts w:hint="eastAsia"/>
                <w:b/>
                <w:bCs/>
              </w:rPr>
              <w:t xml:space="preserve">Follow-up time: </w:t>
            </w:r>
            <w:r w:rsidRPr="00AD300E">
              <w:t>median follow-up time: 78.4 months (IQR, 67.0–89.5)</w:t>
            </w:r>
          </w:p>
        </w:tc>
      </w:tr>
      <w:tr w:rsidR="00BE4F35" w:rsidRPr="002F473B" w14:paraId="6F440573" w14:textId="77777777" w:rsidTr="00233062">
        <w:trPr>
          <w:trHeight w:val="280"/>
        </w:trPr>
        <w:tc>
          <w:tcPr>
            <w:tcW w:w="1526" w:type="dxa"/>
            <w:noWrap/>
            <w:hideMark/>
          </w:tcPr>
          <w:p w14:paraId="6788B0A0" w14:textId="77777777" w:rsidR="00BE4F35" w:rsidRPr="004225C6" w:rsidRDefault="00BE4F35" w:rsidP="00A83789">
            <w:pPr>
              <w:rPr>
                <w:b/>
                <w:bCs/>
              </w:rPr>
            </w:pPr>
            <w:r w:rsidRPr="004225C6">
              <w:rPr>
                <w:rFonts w:hint="eastAsia"/>
                <w:b/>
                <w:bCs/>
              </w:rPr>
              <w:t>Outcomes</w:t>
            </w:r>
          </w:p>
        </w:tc>
        <w:tc>
          <w:tcPr>
            <w:tcW w:w="8505" w:type="dxa"/>
            <w:noWrap/>
            <w:hideMark/>
          </w:tcPr>
          <w:p w14:paraId="01ECD846" w14:textId="77777777" w:rsidR="00BE4F35" w:rsidRPr="00E71BDE" w:rsidRDefault="00BE4F35" w:rsidP="00A83789">
            <w:pPr>
              <w:rPr>
                <w:lang w:val="it-IT"/>
              </w:rPr>
            </w:pPr>
            <w:r w:rsidRPr="00E71BDE">
              <w:rPr>
                <w:lang w:val="it-IT"/>
              </w:rPr>
              <w:t xml:space="preserve">IA: </w:t>
            </w:r>
          </w:p>
          <w:p w14:paraId="7631A95A" w14:textId="77777777" w:rsidR="00BE4F35" w:rsidRPr="00E71BDE" w:rsidRDefault="00BE4F35" w:rsidP="00A83789">
            <w:pPr>
              <w:rPr>
                <w:lang w:val="it-IT"/>
              </w:rPr>
            </w:pPr>
            <w:r w:rsidRPr="00E71BDE">
              <w:rPr>
                <w:lang w:val="it-IT"/>
              </w:rPr>
              <w:t>5-year DFS: 100.0% (95% CI, 100.0%</w:t>
            </w:r>
            <w:r w:rsidRPr="00E71BDE">
              <w:rPr>
                <w:rFonts w:hint="eastAsia"/>
                <w:lang w:val="it-IT"/>
              </w:rPr>
              <w:t>-</w:t>
            </w:r>
            <w:r w:rsidRPr="00E71BDE">
              <w:rPr>
                <w:lang w:val="it-IT"/>
              </w:rPr>
              <w:t>100.0%) vs. 84.5% (95% CI, 77.0%</w:t>
            </w:r>
            <w:r w:rsidRPr="00E71BDE">
              <w:rPr>
                <w:rFonts w:hint="eastAsia"/>
                <w:lang w:val="it-IT"/>
              </w:rPr>
              <w:t>-</w:t>
            </w:r>
            <w:r w:rsidRPr="00E71BDE">
              <w:rPr>
                <w:lang w:val="it-IT"/>
              </w:rPr>
              <w:t xml:space="preserve">92.7%), P = 0.007; </w:t>
            </w:r>
          </w:p>
          <w:p w14:paraId="6A3ADD2D" w14:textId="77777777" w:rsidR="00BE4F35" w:rsidRPr="00E71BDE" w:rsidRDefault="00BE4F35" w:rsidP="00A83789">
            <w:pPr>
              <w:rPr>
                <w:lang w:val="it-IT"/>
              </w:rPr>
            </w:pPr>
            <w:r w:rsidRPr="00E71BDE">
              <w:rPr>
                <w:rFonts w:hint="eastAsia"/>
                <w:lang w:val="it-IT"/>
              </w:rPr>
              <w:t>5-year OS: 100.0% (95% CI, 100.0%-100.0%) vs. 96.8% (95% CI, 93.3%-100.0%), P = 0.560</w:t>
            </w:r>
          </w:p>
        </w:tc>
      </w:tr>
      <w:tr w:rsidR="00BE4F35" w:rsidRPr="004225C6" w14:paraId="2F6EEAF1" w14:textId="77777777" w:rsidTr="00233062">
        <w:trPr>
          <w:trHeight w:val="280"/>
        </w:trPr>
        <w:tc>
          <w:tcPr>
            <w:tcW w:w="1526" w:type="dxa"/>
            <w:noWrap/>
            <w:hideMark/>
          </w:tcPr>
          <w:p w14:paraId="1F920185" w14:textId="77777777" w:rsidR="00BE4F35" w:rsidRPr="004225C6" w:rsidRDefault="00BE4F35" w:rsidP="00A83789">
            <w:pPr>
              <w:rPr>
                <w:b/>
                <w:bCs/>
              </w:rPr>
            </w:pPr>
            <w:r w:rsidRPr="004225C6">
              <w:rPr>
                <w:rFonts w:hint="eastAsia"/>
                <w:b/>
                <w:bCs/>
              </w:rPr>
              <w:t>Abstract</w:t>
            </w:r>
          </w:p>
        </w:tc>
        <w:tc>
          <w:tcPr>
            <w:tcW w:w="8505" w:type="dxa"/>
            <w:noWrap/>
            <w:hideMark/>
          </w:tcPr>
          <w:p w14:paraId="3F50FECB" w14:textId="77777777" w:rsidR="00BE4F35" w:rsidRPr="003765DA" w:rsidRDefault="00BE4F35" w:rsidP="00A83789">
            <w:pPr>
              <w:widowControl/>
              <w:rPr>
                <w:color w:val="000000"/>
                <w:sz w:val="22"/>
              </w:rPr>
            </w:pPr>
            <w:r w:rsidRPr="003765DA">
              <w:rPr>
                <w:b/>
                <w:bCs/>
                <w:color w:val="000000"/>
                <w:sz w:val="22"/>
              </w:rPr>
              <w:t>Background</w:t>
            </w:r>
            <w:r>
              <w:rPr>
                <w:rFonts w:hint="eastAsia"/>
                <w:b/>
                <w:bCs/>
                <w:color w:val="000000"/>
                <w:sz w:val="22"/>
              </w:rPr>
              <w:t>:</w:t>
            </w:r>
            <w:r w:rsidRPr="003765DA">
              <w:rPr>
                <w:rFonts w:hint="eastAsia"/>
                <w:color w:val="000000"/>
                <w:sz w:val="22"/>
              </w:rPr>
              <w:t xml:space="preserve"> </w:t>
            </w:r>
            <w:r w:rsidRPr="003765DA">
              <w:rPr>
                <w:color w:val="000000"/>
                <w:sz w:val="22"/>
              </w:rPr>
              <w:t>Currently, the role of EGFR-TKIs as adjuvant therapy for stage I, especially IA NSCLC, after surgical resection remains unclear. We aimed to compare the effect of adjuvant EGFR-TKIs with observation in such patients by incorporating an established 14-gene molecular assay for risk stratification.</w:t>
            </w:r>
          </w:p>
          <w:p w14:paraId="214B836C" w14:textId="77777777" w:rsidR="00BE4F35" w:rsidRPr="003765DA" w:rsidRDefault="00BE4F35" w:rsidP="00A83789">
            <w:pPr>
              <w:widowControl/>
              <w:rPr>
                <w:color w:val="000000"/>
                <w:sz w:val="22"/>
              </w:rPr>
            </w:pPr>
            <w:r w:rsidRPr="003765DA">
              <w:rPr>
                <w:b/>
                <w:bCs/>
                <w:color w:val="000000"/>
                <w:sz w:val="22"/>
              </w:rPr>
              <w:t>Methods</w:t>
            </w:r>
            <w:r w:rsidRPr="003765DA">
              <w:rPr>
                <w:rFonts w:hint="eastAsia"/>
                <w:b/>
                <w:bCs/>
                <w:color w:val="000000"/>
                <w:sz w:val="22"/>
              </w:rPr>
              <w:t xml:space="preserve">: </w:t>
            </w:r>
            <w:r w:rsidRPr="003765DA">
              <w:rPr>
                <w:color w:val="000000"/>
                <w:sz w:val="22"/>
              </w:rPr>
              <w:t xml:space="preserve">This retrospective cohort study was conducted at the First Affiliated Hospital of Guangzhou Medical University (Study ID: ChNCRCRD-2022-GZ01). From March 2013 to February 2019, completely resected stage I NSCLC (8th TNM staging) patients with sensitive EGFR mutation were included. Patients with eligible samples for molecular risk stratification were subjected to the 14-gene prognostic assay. Inverse probability of treatment weighting </w:t>
            </w:r>
            <w:r w:rsidRPr="003765DA">
              <w:rPr>
                <w:color w:val="000000"/>
                <w:sz w:val="22"/>
              </w:rPr>
              <w:lastRenderedPageBreak/>
              <w:t>(IPTW) was employed to minimize imbalances in baseline characteristics.</w:t>
            </w:r>
          </w:p>
          <w:p w14:paraId="68FD7942" w14:textId="77777777" w:rsidR="00BE4F35" w:rsidRPr="003765DA" w:rsidRDefault="00BE4F35" w:rsidP="00A83789">
            <w:pPr>
              <w:widowControl/>
              <w:rPr>
                <w:color w:val="000000"/>
                <w:sz w:val="22"/>
              </w:rPr>
            </w:pPr>
            <w:r w:rsidRPr="003765DA">
              <w:rPr>
                <w:b/>
                <w:bCs/>
                <w:color w:val="000000"/>
                <w:sz w:val="22"/>
              </w:rPr>
              <w:t>Findings</w:t>
            </w:r>
            <w:r w:rsidRPr="003765DA">
              <w:rPr>
                <w:rFonts w:hint="eastAsia"/>
                <w:b/>
                <w:bCs/>
                <w:color w:val="000000"/>
                <w:sz w:val="22"/>
              </w:rPr>
              <w:t xml:space="preserve">: </w:t>
            </w:r>
            <w:r w:rsidRPr="003765DA">
              <w:rPr>
                <w:color w:val="000000"/>
                <w:sz w:val="22"/>
              </w:rPr>
              <w:t>A total of 227 stage I NSCLC patients were enrolled, with 55 in EGFR-TKI group and 172 in the observation group. The median duration of follow-up was 78.4 months. After IPTW, the 5-year DFS (HR = 0.30, 95% CI, 0.14–0.67; P = 0.003) and OS (HR = 0.26, 95% CI, 0.07–0.96; P = 0.044) of the EGFR-TKI group were significantly better than the observation group. For subgroup analyses, adjuvant EGFR-TKIs were associated with favorable 5-year DFS rates in both IA (100.0% vs. 84.5%; P = 0.007), and IB group (98.8% vs. 75.3%; P = 0.008). The 14-gene assay was performed in 180 patients. Among intermediate-high-risk patients, EGFR-TKIs were associated with a significant improvement in 5-year DFS rates compared to observation (96.0% vs. 70.5%; P = 0.012), while no difference was found in low-risk patients (100.0% vs. 94.9%; P = 0.360).</w:t>
            </w:r>
          </w:p>
          <w:p w14:paraId="5F21CD90" w14:textId="77777777" w:rsidR="00BE4F35" w:rsidRPr="003765DA" w:rsidRDefault="00BE4F35" w:rsidP="00A83789">
            <w:pPr>
              <w:widowControl/>
              <w:rPr>
                <w:color w:val="000000"/>
                <w:sz w:val="22"/>
              </w:rPr>
            </w:pPr>
            <w:r w:rsidRPr="003765DA">
              <w:rPr>
                <w:b/>
                <w:bCs/>
                <w:color w:val="000000"/>
                <w:sz w:val="22"/>
              </w:rPr>
              <w:t>Interpretation</w:t>
            </w:r>
            <w:r w:rsidRPr="003765DA">
              <w:rPr>
                <w:rFonts w:hint="eastAsia"/>
                <w:b/>
                <w:bCs/>
                <w:color w:val="000000"/>
                <w:sz w:val="22"/>
              </w:rPr>
              <w:t xml:space="preserve">: </w:t>
            </w:r>
            <w:r w:rsidRPr="003765DA">
              <w:rPr>
                <w:color w:val="000000"/>
                <w:sz w:val="22"/>
              </w:rPr>
              <w:t>Our study suggested that adjuvant EGFR-TKI might improve DFS and OS of stage IA and IB EGFR-mutated NSCLC, and the 14-gene molecular assay could help patients that would benefit the most from treatment.</w:t>
            </w:r>
          </w:p>
          <w:p w14:paraId="2ED7FF6E" w14:textId="77777777" w:rsidR="00BE4F35" w:rsidRPr="003765DA" w:rsidRDefault="00BE4F35" w:rsidP="00A83789">
            <w:pPr>
              <w:widowControl/>
              <w:rPr>
                <w:rFonts w:eastAsia="宋体"/>
                <w:color w:val="000000"/>
                <w:sz w:val="22"/>
              </w:rPr>
            </w:pPr>
            <w:r w:rsidRPr="003765DA">
              <w:rPr>
                <w:b/>
                <w:bCs/>
                <w:color w:val="000000"/>
                <w:sz w:val="22"/>
              </w:rPr>
              <w:t>Funding</w:t>
            </w:r>
            <w:r w:rsidRPr="003765DA">
              <w:rPr>
                <w:rFonts w:hint="eastAsia"/>
                <w:b/>
                <w:bCs/>
                <w:color w:val="000000"/>
                <w:sz w:val="22"/>
              </w:rPr>
              <w:t xml:space="preserve">: </w:t>
            </w:r>
            <w:r w:rsidRPr="003765DA">
              <w:rPr>
                <w:color w:val="000000"/>
                <w:sz w:val="22"/>
              </w:rPr>
              <w:t>This work was supported by China National Science Foundation (82022048, 82373121).</w:t>
            </w:r>
          </w:p>
        </w:tc>
      </w:tr>
    </w:tbl>
    <w:p w14:paraId="4D37DA12" w14:textId="77777777" w:rsidR="00BE4F35" w:rsidRDefault="00BE4F35" w:rsidP="00A83789"/>
    <w:p w14:paraId="4F64D7A3" w14:textId="5139885B" w:rsidR="00BE4F35" w:rsidRDefault="002F473B" w:rsidP="00A83789">
      <w:pPr>
        <w:pStyle w:val="3"/>
      </w:pPr>
      <w:bookmarkStart w:id="6" w:name="_Toc219646460"/>
      <w:r>
        <w:rPr>
          <w:rFonts w:hint="eastAsia"/>
        </w:rPr>
        <w:t>1</w:t>
      </w:r>
      <w:r w:rsidR="00305EBE">
        <w:rPr>
          <w:rFonts w:hint="eastAsia"/>
        </w:rPr>
        <w:t>.</w:t>
      </w:r>
      <w:r w:rsidR="00E64D21">
        <w:rPr>
          <w:rFonts w:hint="eastAsia"/>
        </w:rPr>
        <w:t>6</w:t>
      </w:r>
      <w:r w:rsidR="00305EBE">
        <w:rPr>
          <w:rFonts w:hint="eastAsia"/>
        </w:rPr>
        <w:t xml:space="preserve"> </w:t>
      </w:r>
      <w:r w:rsidR="00BE4F35" w:rsidRPr="0076734C">
        <w:t>Pennell 2019</w:t>
      </w:r>
      <w:bookmarkEnd w:id="6"/>
    </w:p>
    <w:tbl>
      <w:tblPr>
        <w:tblStyle w:val="ae"/>
        <w:tblW w:w="10031" w:type="dxa"/>
        <w:tblCellMar>
          <w:top w:w="28" w:type="dxa"/>
          <w:bottom w:w="28" w:type="dxa"/>
        </w:tblCellMar>
        <w:tblLook w:val="04A0" w:firstRow="1" w:lastRow="0" w:firstColumn="1" w:lastColumn="0" w:noHBand="0" w:noVBand="1"/>
      </w:tblPr>
      <w:tblGrid>
        <w:gridCol w:w="1526"/>
        <w:gridCol w:w="8505"/>
      </w:tblGrid>
      <w:tr w:rsidR="00BE4F35" w:rsidRPr="004225C6" w14:paraId="317EB68F" w14:textId="77777777" w:rsidTr="00110FBE">
        <w:trPr>
          <w:trHeight w:val="280"/>
        </w:trPr>
        <w:tc>
          <w:tcPr>
            <w:tcW w:w="10031" w:type="dxa"/>
            <w:gridSpan w:val="2"/>
            <w:noWrap/>
            <w:hideMark/>
          </w:tcPr>
          <w:p w14:paraId="6AB15E62" w14:textId="77777777" w:rsidR="00BE4F35" w:rsidRPr="004225C6" w:rsidRDefault="00BE4F35" w:rsidP="00A83789">
            <w:pPr>
              <w:rPr>
                <w:b/>
                <w:bCs/>
              </w:rPr>
            </w:pPr>
            <w:r w:rsidRPr="0076734C">
              <w:rPr>
                <w:b/>
                <w:bCs/>
              </w:rPr>
              <w:t>Pennell 2019</w:t>
            </w:r>
          </w:p>
        </w:tc>
      </w:tr>
      <w:tr w:rsidR="00BE4F35" w:rsidRPr="004225C6" w14:paraId="40430536" w14:textId="77777777" w:rsidTr="00110FBE">
        <w:trPr>
          <w:trHeight w:val="280"/>
        </w:trPr>
        <w:tc>
          <w:tcPr>
            <w:tcW w:w="10031" w:type="dxa"/>
            <w:gridSpan w:val="2"/>
            <w:noWrap/>
            <w:hideMark/>
          </w:tcPr>
          <w:p w14:paraId="652E676F" w14:textId="77777777" w:rsidR="00BE4F35" w:rsidRPr="004225C6" w:rsidRDefault="00BE4F35" w:rsidP="00A83789">
            <w:pPr>
              <w:rPr>
                <w:b/>
                <w:bCs/>
              </w:rPr>
            </w:pPr>
            <w:r w:rsidRPr="004225C6">
              <w:rPr>
                <w:rFonts w:hint="eastAsia"/>
                <w:b/>
                <w:bCs/>
              </w:rPr>
              <w:t xml:space="preserve">Study Title: </w:t>
            </w:r>
            <w:r w:rsidRPr="0076734C">
              <w:t xml:space="preserve">SELECT: A Phase II Trial of Adjuvant Erlotinib in Patients </w:t>
            </w:r>
            <w:proofErr w:type="gramStart"/>
            <w:r w:rsidRPr="0076734C">
              <w:t>With</w:t>
            </w:r>
            <w:proofErr w:type="gramEnd"/>
            <w:r w:rsidRPr="0076734C">
              <w:t xml:space="preserve"> Resected Epidermal Growth Factor Receptor-Mutant Non-Small-Cell Lung Cancer</w:t>
            </w:r>
          </w:p>
        </w:tc>
      </w:tr>
      <w:tr w:rsidR="00BE4F35" w:rsidRPr="004225C6" w14:paraId="063C30BC" w14:textId="77777777" w:rsidTr="00110FBE">
        <w:trPr>
          <w:trHeight w:val="280"/>
        </w:trPr>
        <w:tc>
          <w:tcPr>
            <w:tcW w:w="1526" w:type="dxa"/>
            <w:vMerge w:val="restart"/>
            <w:noWrap/>
            <w:hideMark/>
          </w:tcPr>
          <w:p w14:paraId="662BB411" w14:textId="77777777" w:rsidR="00BE4F35" w:rsidRPr="004225C6" w:rsidRDefault="00BE4F35" w:rsidP="00A83789">
            <w:pPr>
              <w:rPr>
                <w:b/>
                <w:bCs/>
              </w:rPr>
            </w:pPr>
            <w:r w:rsidRPr="004225C6">
              <w:rPr>
                <w:rFonts w:hint="eastAsia"/>
                <w:b/>
                <w:bCs/>
              </w:rPr>
              <w:t>Methods</w:t>
            </w:r>
          </w:p>
        </w:tc>
        <w:tc>
          <w:tcPr>
            <w:tcW w:w="8505" w:type="dxa"/>
            <w:noWrap/>
            <w:hideMark/>
          </w:tcPr>
          <w:p w14:paraId="35A7ED02" w14:textId="77777777" w:rsidR="00BE4F35" w:rsidRPr="004225C6" w:rsidRDefault="00BE4F35" w:rsidP="00A83789">
            <w:pPr>
              <w:rPr>
                <w:b/>
                <w:bCs/>
              </w:rPr>
            </w:pPr>
            <w:r w:rsidRPr="004225C6">
              <w:rPr>
                <w:rFonts w:hint="eastAsia"/>
                <w:b/>
                <w:bCs/>
              </w:rPr>
              <w:t xml:space="preserve">Journal: </w:t>
            </w:r>
            <w:r w:rsidRPr="0076734C">
              <w:rPr>
                <w:i/>
                <w:iCs/>
              </w:rPr>
              <w:t xml:space="preserve">Journal of Clinical </w:t>
            </w:r>
            <w:proofErr w:type="spellStart"/>
            <w:r w:rsidRPr="0076734C">
              <w:rPr>
                <w:i/>
                <w:iCs/>
              </w:rPr>
              <w:t>onclogy</w:t>
            </w:r>
            <w:proofErr w:type="spellEnd"/>
          </w:p>
        </w:tc>
      </w:tr>
      <w:tr w:rsidR="00BE4F35" w:rsidRPr="004225C6" w14:paraId="2A80B949" w14:textId="77777777" w:rsidTr="00110FBE">
        <w:trPr>
          <w:trHeight w:val="280"/>
        </w:trPr>
        <w:tc>
          <w:tcPr>
            <w:tcW w:w="1526" w:type="dxa"/>
            <w:vMerge/>
            <w:noWrap/>
            <w:hideMark/>
          </w:tcPr>
          <w:p w14:paraId="4E2648F4" w14:textId="77777777" w:rsidR="00BE4F35" w:rsidRPr="004225C6" w:rsidRDefault="00BE4F35" w:rsidP="00A83789">
            <w:pPr>
              <w:rPr>
                <w:b/>
                <w:bCs/>
              </w:rPr>
            </w:pPr>
          </w:p>
        </w:tc>
        <w:tc>
          <w:tcPr>
            <w:tcW w:w="8505" w:type="dxa"/>
            <w:noWrap/>
            <w:hideMark/>
          </w:tcPr>
          <w:p w14:paraId="2DC99C5F" w14:textId="77777777" w:rsidR="00BE4F35" w:rsidRPr="004225C6" w:rsidRDefault="00BE4F35" w:rsidP="00A83789">
            <w:pPr>
              <w:rPr>
                <w:b/>
                <w:bCs/>
              </w:rPr>
            </w:pPr>
            <w:r w:rsidRPr="004225C6">
              <w:rPr>
                <w:rFonts w:hint="eastAsia"/>
                <w:b/>
                <w:bCs/>
              </w:rPr>
              <w:t xml:space="preserve">Publication type: </w:t>
            </w:r>
            <w:r>
              <w:rPr>
                <w:rFonts w:hint="eastAsia"/>
              </w:rPr>
              <w:t>article</w:t>
            </w:r>
          </w:p>
        </w:tc>
      </w:tr>
      <w:tr w:rsidR="00BE4F35" w:rsidRPr="004225C6" w14:paraId="1BA36ED3" w14:textId="77777777" w:rsidTr="00110FBE">
        <w:trPr>
          <w:trHeight w:val="280"/>
        </w:trPr>
        <w:tc>
          <w:tcPr>
            <w:tcW w:w="1526" w:type="dxa"/>
            <w:vMerge/>
            <w:noWrap/>
            <w:hideMark/>
          </w:tcPr>
          <w:p w14:paraId="2750F804" w14:textId="77777777" w:rsidR="00BE4F35" w:rsidRPr="004225C6" w:rsidRDefault="00BE4F35" w:rsidP="00A83789">
            <w:pPr>
              <w:rPr>
                <w:b/>
                <w:bCs/>
              </w:rPr>
            </w:pPr>
          </w:p>
        </w:tc>
        <w:tc>
          <w:tcPr>
            <w:tcW w:w="8505" w:type="dxa"/>
            <w:noWrap/>
            <w:hideMark/>
          </w:tcPr>
          <w:p w14:paraId="68478AC4" w14:textId="77777777" w:rsidR="00BE4F35" w:rsidRPr="004225C6" w:rsidRDefault="00BE4F35" w:rsidP="00A83789">
            <w:pPr>
              <w:rPr>
                <w:b/>
                <w:bCs/>
              </w:rPr>
            </w:pPr>
            <w:r w:rsidRPr="004225C6">
              <w:rPr>
                <w:rFonts w:hint="eastAsia"/>
                <w:b/>
                <w:bCs/>
              </w:rPr>
              <w:t xml:space="preserve">Publication year: </w:t>
            </w:r>
            <w:r>
              <w:rPr>
                <w:rFonts w:hint="eastAsia"/>
              </w:rPr>
              <w:t>2019</w:t>
            </w:r>
          </w:p>
        </w:tc>
      </w:tr>
      <w:tr w:rsidR="00BE4F35" w:rsidRPr="004225C6" w14:paraId="74425058" w14:textId="77777777" w:rsidTr="00110FBE">
        <w:trPr>
          <w:trHeight w:val="280"/>
        </w:trPr>
        <w:tc>
          <w:tcPr>
            <w:tcW w:w="1526" w:type="dxa"/>
            <w:vMerge/>
            <w:noWrap/>
            <w:hideMark/>
          </w:tcPr>
          <w:p w14:paraId="67DF6486" w14:textId="77777777" w:rsidR="00BE4F35" w:rsidRPr="004225C6" w:rsidRDefault="00BE4F35" w:rsidP="00A83789">
            <w:pPr>
              <w:rPr>
                <w:b/>
                <w:bCs/>
              </w:rPr>
            </w:pPr>
          </w:p>
        </w:tc>
        <w:tc>
          <w:tcPr>
            <w:tcW w:w="8505" w:type="dxa"/>
            <w:noWrap/>
            <w:hideMark/>
          </w:tcPr>
          <w:p w14:paraId="00205AA6" w14:textId="77777777" w:rsidR="00BE4F35" w:rsidRPr="004225C6" w:rsidRDefault="00BE4F35" w:rsidP="00A83789">
            <w:pPr>
              <w:rPr>
                <w:b/>
                <w:bCs/>
              </w:rPr>
            </w:pPr>
            <w:r w:rsidRPr="004225C6">
              <w:rPr>
                <w:rFonts w:hint="eastAsia"/>
                <w:b/>
                <w:bCs/>
              </w:rPr>
              <w:t xml:space="preserve">Study design: </w:t>
            </w:r>
            <w:r w:rsidRPr="0076734C">
              <w:t>multiple-center, prospective, single-arm, clinical study</w:t>
            </w:r>
          </w:p>
        </w:tc>
      </w:tr>
      <w:tr w:rsidR="00BE4F35" w:rsidRPr="004225C6" w14:paraId="1907CC24" w14:textId="77777777" w:rsidTr="00110FBE">
        <w:trPr>
          <w:trHeight w:val="280"/>
        </w:trPr>
        <w:tc>
          <w:tcPr>
            <w:tcW w:w="1526" w:type="dxa"/>
            <w:vMerge/>
            <w:noWrap/>
            <w:hideMark/>
          </w:tcPr>
          <w:p w14:paraId="2F112919" w14:textId="77777777" w:rsidR="00BE4F35" w:rsidRPr="004225C6" w:rsidRDefault="00BE4F35" w:rsidP="00A83789">
            <w:pPr>
              <w:rPr>
                <w:b/>
                <w:bCs/>
              </w:rPr>
            </w:pPr>
          </w:p>
        </w:tc>
        <w:tc>
          <w:tcPr>
            <w:tcW w:w="8505" w:type="dxa"/>
            <w:noWrap/>
            <w:hideMark/>
          </w:tcPr>
          <w:p w14:paraId="40625FF3" w14:textId="77777777" w:rsidR="00BE4F35" w:rsidRPr="004225C6" w:rsidRDefault="00BE4F35" w:rsidP="00A83789">
            <w:pPr>
              <w:rPr>
                <w:b/>
                <w:bCs/>
              </w:rPr>
            </w:pPr>
            <w:r w:rsidRPr="004225C6">
              <w:rPr>
                <w:rFonts w:hint="eastAsia"/>
                <w:b/>
                <w:bCs/>
              </w:rPr>
              <w:t xml:space="preserve">Phase: </w:t>
            </w:r>
            <w:r w:rsidRPr="0076734C">
              <w:t>II</w:t>
            </w:r>
          </w:p>
        </w:tc>
      </w:tr>
      <w:tr w:rsidR="00BE4F35" w:rsidRPr="004225C6" w14:paraId="49968CC5" w14:textId="77777777" w:rsidTr="00110FBE">
        <w:trPr>
          <w:trHeight w:val="280"/>
        </w:trPr>
        <w:tc>
          <w:tcPr>
            <w:tcW w:w="1526" w:type="dxa"/>
            <w:vMerge/>
            <w:noWrap/>
            <w:hideMark/>
          </w:tcPr>
          <w:p w14:paraId="5B2F32E7" w14:textId="77777777" w:rsidR="00BE4F35" w:rsidRPr="004225C6" w:rsidRDefault="00BE4F35" w:rsidP="00A83789">
            <w:pPr>
              <w:rPr>
                <w:b/>
                <w:bCs/>
              </w:rPr>
            </w:pPr>
          </w:p>
        </w:tc>
        <w:tc>
          <w:tcPr>
            <w:tcW w:w="8505" w:type="dxa"/>
            <w:noWrap/>
            <w:hideMark/>
          </w:tcPr>
          <w:p w14:paraId="3CC0C01A" w14:textId="77777777" w:rsidR="00BE4F35" w:rsidRPr="004225C6" w:rsidRDefault="00BE4F35" w:rsidP="00A83789">
            <w:pPr>
              <w:rPr>
                <w:b/>
                <w:bCs/>
              </w:rPr>
            </w:pPr>
            <w:r w:rsidRPr="004225C6">
              <w:rPr>
                <w:rFonts w:hint="eastAsia"/>
                <w:b/>
                <w:bCs/>
              </w:rPr>
              <w:t xml:space="preserve">Study setting: </w:t>
            </w:r>
            <w:r w:rsidRPr="002C1337">
              <w:t>America</w:t>
            </w:r>
          </w:p>
        </w:tc>
      </w:tr>
      <w:tr w:rsidR="00BE4F35" w:rsidRPr="004225C6" w14:paraId="00622487" w14:textId="77777777" w:rsidTr="00110FBE">
        <w:trPr>
          <w:trHeight w:val="280"/>
        </w:trPr>
        <w:tc>
          <w:tcPr>
            <w:tcW w:w="1526" w:type="dxa"/>
            <w:vMerge/>
            <w:noWrap/>
            <w:hideMark/>
          </w:tcPr>
          <w:p w14:paraId="2FA34DEA" w14:textId="77777777" w:rsidR="00BE4F35" w:rsidRPr="004225C6" w:rsidRDefault="00BE4F35" w:rsidP="00A83789">
            <w:pPr>
              <w:rPr>
                <w:b/>
                <w:bCs/>
              </w:rPr>
            </w:pPr>
          </w:p>
        </w:tc>
        <w:tc>
          <w:tcPr>
            <w:tcW w:w="8505" w:type="dxa"/>
            <w:noWrap/>
            <w:hideMark/>
          </w:tcPr>
          <w:p w14:paraId="26F0D683" w14:textId="77777777" w:rsidR="00BE4F35" w:rsidRPr="004225C6" w:rsidRDefault="00BE4F35" w:rsidP="00A83789">
            <w:pPr>
              <w:rPr>
                <w:b/>
                <w:bCs/>
              </w:rPr>
            </w:pPr>
            <w:r w:rsidRPr="004225C6">
              <w:rPr>
                <w:rFonts w:hint="eastAsia"/>
                <w:b/>
                <w:bCs/>
              </w:rPr>
              <w:t>Study data:</w:t>
            </w:r>
            <w:r w:rsidRPr="00BA2AB2">
              <w:rPr>
                <w:rFonts w:hint="eastAsia"/>
              </w:rPr>
              <w:t xml:space="preserve"> </w:t>
            </w:r>
            <w:r>
              <w:rPr>
                <w:rFonts w:hint="eastAsia"/>
              </w:rPr>
              <w:t>NA</w:t>
            </w:r>
          </w:p>
        </w:tc>
      </w:tr>
      <w:tr w:rsidR="00BE4F35" w:rsidRPr="004225C6" w14:paraId="733DA2CB" w14:textId="77777777" w:rsidTr="00110FBE">
        <w:trPr>
          <w:trHeight w:val="280"/>
        </w:trPr>
        <w:tc>
          <w:tcPr>
            <w:tcW w:w="1526" w:type="dxa"/>
            <w:vMerge w:val="restart"/>
            <w:noWrap/>
            <w:hideMark/>
          </w:tcPr>
          <w:p w14:paraId="502006B7" w14:textId="77777777" w:rsidR="00BE4F35" w:rsidRPr="004225C6" w:rsidRDefault="00BE4F35" w:rsidP="00A83789">
            <w:pPr>
              <w:rPr>
                <w:b/>
                <w:bCs/>
              </w:rPr>
            </w:pPr>
            <w:r w:rsidRPr="004225C6">
              <w:rPr>
                <w:rFonts w:hint="eastAsia"/>
                <w:b/>
                <w:bCs/>
              </w:rPr>
              <w:t>Participants</w:t>
            </w:r>
          </w:p>
          <w:p w14:paraId="77AE72BF" w14:textId="77777777" w:rsidR="00BE4F35" w:rsidRPr="004225C6" w:rsidRDefault="00BE4F35" w:rsidP="00A83789">
            <w:pPr>
              <w:rPr>
                <w:b/>
                <w:bCs/>
              </w:rPr>
            </w:pPr>
          </w:p>
        </w:tc>
        <w:tc>
          <w:tcPr>
            <w:tcW w:w="8505" w:type="dxa"/>
            <w:noWrap/>
            <w:hideMark/>
          </w:tcPr>
          <w:p w14:paraId="7A74F08F" w14:textId="77777777" w:rsidR="00BE4F35" w:rsidRPr="004225C6" w:rsidRDefault="00BE4F35" w:rsidP="00A83789">
            <w:pPr>
              <w:rPr>
                <w:b/>
                <w:bCs/>
              </w:rPr>
            </w:pPr>
            <w:r w:rsidRPr="004225C6">
              <w:rPr>
                <w:rFonts w:hint="eastAsia"/>
                <w:b/>
                <w:bCs/>
              </w:rPr>
              <w:t xml:space="preserve">Population description: </w:t>
            </w:r>
            <w:r w:rsidRPr="00E758BA">
              <w:rPr>
                <w:rFonts w:hint="eastAsia"/>
              </w:rPr>
              <w:t>p</w:t>
            </w:r>
            <w:r w:rsidRPr="00E758BA">
              <w:t xml:space="preserve">atients with completely resected </w:t>
            </w:r>
            <w:r w:rsidRPr="00E758BA">
              <w:rPr>
                <w:highlight w:val="yellow"/>
              </w:rPr>
              <w:t>stage IA to IIIA</w:t>
            </w:r>
            <w:r w:rsidRPr="00E758BA">
              <w:t xml:space="preserve"> NSCLC (using the American Joint Committee on Cancer 7th edition staging criteria2) with sensitizing EGFR mutations</w:t>
            </w:r>
          </w:p>
        </w:tc>
      </w:tr>
      <w:tr w:rsidR="00BE4F35" w:rsidRPr="004225C6" w14:paraId="22D980B2" w14:textId="77777777" w:rsidTr="00110FBE">
        <w:trPr>
          <w:trHeight w:val="280"/>
        </w:trPr>
        <w:tc>
          <w:tcPr>
            <w:tcW w:w="1526" w:type="dxa"/>
            <w:vMerge/>
            <w:noWrap/>
            <w:hideMark/>
          </w:tcPr>
          <w:p w14:paraId="1E9B47E6" w14:textId="77777777" w:rsidR="00BE4F35" w:rsidRPr="004225C6" w:rsidRDefault="00BE4F35" w:rsidP="00A83789">
            <w:pPr>
              <w:rPr>
                <w:b/>
                <w:bCs/>
              </w:rPr>
            </w:pPr>
          </w:p>
        </w:tc>
        <w:tc>
          <w:tcPr>
            <w:tcW w:w="8505" w:type="dxa"/>
            <w:noWrap/>
            <w:hideMark/>
          </w:tcPr>
          <w:p w14:paraId="462209A9" w14:textId="77777777" w:rsidR="00BE4F35" w:rsidRPr="004225C6" w:rsidRDefault="00BE4F35" w:rsidP="00A83789">
            <w:pPr>
              <w:rPr>
                <w:b/>
                <w:bCs/>
              </w:rPr>
            </w:pPr>
            <w:r w:rsidRPr="004225C6">
              <w:rPr>
                <w:rFonts w:hint="eastAsia"/>
                <w:b/>
                <w:bCs/>
              </w:rPr>
              <w:t xml:space="preserve">Number: </w:t>
            </w:r>
            <w:r w:rsidRPr="00416FFC">
              <w:t>100 (</w:t>
            </w:r>
            <w:r>
              <w:rPr>
                <w:rFonts w:hint="eastAsia"/>
              </w:rPr>
              <w:t xml:space="preserve">stage IA: </w:t>
            </w:r>
            <w:r w:rsidRPr="00416FFC">
              <w:t>14)</w:t>
            </w:r>
          </w:p>
        </w:tc>
      </w:tr>
      <w:tr w:rsidR="00BE4F35" w:rsidRPr="004225C6" w14:paraId="1A628F91" w14:textId="77777777" w:rsidTr="00110FBE">
        <w:trPr>
          <w:trHeight w:val="280"/>
        </w:trPr>
        <w:tc>
          <w:tcPr>
            <w:tcW w:w="1526" w:type="dxa"/>
            <w:vMerge/>
            <w:noWrap/>
            <w:hideMark/>
          </w:tcPr>
          <w:p w14:paraId="0D2B0083" w14:textId="77777777" w:rsidR="00BE4F35" w:rsidRPr="004225C6" w:rsidRDefault="00BE4F35" w:rsidP="00A83789">
            <w:pPr>
              <w:rPr>
                <w:b/>
                <w:bCs/>
              </w:rPr>
            </w:pPr>
          </w:p>
        </w:tc>
        <w:tc>
          <w:tcPr>
            <w:tcW w:w="8505" w:type="dxa"/>
            <w:noWrap/>
            <w:hideMark/>
          </w:tcPr>
          <w:p w14:paraId="45BF5EE2" w14:textId="77777777" w:rsidR="00BE4F35" w:rsidRDefault="00BE4F35" w:rsidP="00A83789">
            <w:pPr>
              <w:rPr>
                <w:b/>
                <w:bCs/>
              </w:rPr>
            </w:pPr>
            <w:r w:rsidRPr="004225C6">
              <w:rPr>
                <w:rFonts w:hint="eastAsia"/>
                <w:b/>
                <w:bCs/>
              </w:rPr>
              <w:t xml:space="preserve">Inclusion criteria: </w:t>
            </w:r>
          </w:p>
          <w:p w14:paraId="59A7CDE8" w14:textId="77777777" w:rsidR="00BE4F35" w:rsidRDefault="00BE4F35" w:rsidP="00A83789">
            <w:r>
              <w:t>1</w:t>
            </w:r>
            <w:r>
              <w:rPr>
                <w:rFonts w:hint="eastAsia"/>
              </w:rPr>
              <w:t>.</w:t>
            </w:r>
            <w:r>
              <w:t xml:space="preserve"> Pathologically confirmed diagnosis of non-small cell lung cancer of adenocarcinoma </w:t>
            </w:r>
          </w:p>
          <w:p w14:paraId="159313E7" w14:textId="77777777" w:rsidR="00BE4F35" w:rsidRDefault="00BE4F35" w:rsidP="00A83789">
            <w:r>
              <w:t xml:space="preserve">histology, including non-mucinous bronchioloalveolar carcinoma and mixed cell types such </w:t>
            </w:r>
          </w:p>
          <w:p w14:paraId="466F377F" w14:textId="77777777" w:rsidR="00BE4F35" w:rsidRDefault="00BE4F35" w:rsidP="00A83789">
            <w:r>
              <w:t xml:space="preserve">as adenocarcinoma with bronchioloalveolar features and </w:t>
            </w:r>
            <w:proofErr w:type="spellStart"/>
            <w:r>
              <w:t>adenosquamous</w:t>
            </w:r>
            <w:proofErr w:type="spellEnd"/>
            <w:r>
              <w:t xml:space="preserve"> carcinoma. </w:t>
            </w:r>
          </w:p>
          <w:p w14:paraId="33B0CDEB" w14:textId="77777777" w:rsidR="00BE4F35" w:rsidRDefault="00BE4F35" w:rsidP="00A83789">
            <w:r>
              <w:t>2</w:t>
            </w:r>
            <w:r>
              <w:rPr>
                <w:rFonts w:hint="eastAsia"/>
              </w:rPr>
              <w:t>.</w:t>
            </w:r>
            <w:r>
              <w:t xml:space="preserve"> </w:t>
            </w:r>
            <w:r w:rsidRPr="00416FFC">
              <w:rPr>
                <w:highlight w:val="yellow"/>
              </w:rPr>
              <w:t>Stage IA-B, IIA-B, or IIIA</w:t>
            </w:r>
            <w:r>
              <w:t xml:space="preserve"> by the</w:t>
            </w:r>
            <w:r>
              <w:rPr>
                <w:rFonts w:hint="eastAsia"/>
              </w:rPr>
              <w:t xml:space="preserve"> </w:t>
            </w:r>
            <w:r>
              <w:t xml:space="preserve">American Joint Committee on Cancer (AJCC) Seventh </w:t>
            </w:r>
          </w:p>
          <w:p w14:paraId="20D86E7D" w14:textId="77777777" w:rsidR="00BE4F35" w:rsidRDefault="00BE4F35" w:rsidP="00A83789">
            <w:r>
              <w:t xml:space="preserve">Edition </w:t>
            </w:r>
          </w:p>
          <w:p w14:paraId="2A137B24" w14:textId="77777777" w:rsidR="00BE4F35" w:rsidRPr="00DF2842" w:rsidRDefault="00BE4F35" w:rsidP="00A83789">
            <w:pPr>
              <w:rPr>
                <w:highlight w:val="yellow"/>
              </w:rPr>
            </w:pPr>
            <w:r>
              <w:t>3</w:t>
            </w:r>
            <w:r>
              <w:rPr>
                <w:rFonts w:hint="eastAsia"/>
              </w:rPr>
              <w:t>.</w:t>
            </w:r>
            <w:r>
              <w:t xml:space="preserve"> </w:t>
            </w:r>
            <w:r w:rsidRPr="00DF2842">
              <w:rPr>
                <w:highlight w:val="yellow"/>
              </w:rPr>
              <w:t xml:space="preserve">Patients must have undergone surgical resection with curative intent within 6 months of </w:t>
            </w:r>
          </w:p>
          <w:p w14:paraId="4867E3BA" w14:textId="77777777" w:rsidR="00BE4F35" w:rsidRDefault="00BE4F35" w:rsidP="00A83789">
            <w:r w:rsidRPr="00DF2842">
              <w:rPr>
                <w:highlight w:val="yellow"/>
              </w:rPr>
              <w:t>enrollment</w:t>
            </w:r>
            <w:r>
              <w:t xml:space="preserve">. </w:t>
            </w:r>
          </w:p>
          <w:p w14:paraId="549833A1" w14:textId="77777777" w:rsidR="00BE4F35" w:rsidRDefault="00BE4F35" w:rsidP="00A83789">
            <w:r>
              <w:t>4</w:t>
            </w:r>
            <w:r>
              <w:rPr>
                <w:rFonts w:hint="eastAsia"/>
              </w:rPr>
              <w:t xml:space="preserve">. </w:t>
            </w:r>
            <w:r>
              <w:t xml:space="preserve">Age equal to or greater than 18 years. </w:t>
            </w:r>
          </w:p>
          <w:p w14:paraId="6E019841" w14:textId="77777777" w:rsidR="00BE4F35" w:rsidRDefault="00BE4F35" w:rsidP="00A83789">
            <w:r>
              <w:t>5</w:t>
            </w:r>
            <w:r>
              <w:rPr>
                <w:rFonts w:hint="eastAsia"/>
              </w:rPr>
              <w:t>.</w:t>
            </w:r>
            <w:r>
              <w:t xml:space="preserve"> Tumor samples must have either exon 19 deletion mutations or the exon 21 L858R point </w:t>
            </w:r>
          </w:p>
          <w:p w14:paraId="4E3ADD9D" w14:textId="77777777" w:rsidR="00BE4F35" w:rsidRDefault="00BE4F35" w:rsidP="00A83789">
            <w:r>
              <w:t xml:space="preserve">mutation. Other rare EGFR mutations may be eligible after discussion with the overall </w:t>
            </w:r>
          </w:p>
          <w:p w14:paraId="4354AE5F" w14:textId="77777777" w:rsidR="00BE4F35" w:rsidRDefault="00BE4F35" w:rsidP="00A83789">
            <w:r>
              <w:t xml:space="preserve">principal investigator.  Mutations detected at outside laboratories will be acceptable for </w:t>
            </w:r>
          </w:p>
          <w:p w14:paraId="22B2404A" w14:textId="77777777" w:rsidR="00BE4F35" w:rsidRDefault="00BE4F35" w:rsidP="00A83789">
            <w:r>
              <w:t xml:space="preserve">enrollment. </w:t>
            </w:r>
          </w:p>
          <w:p w14:paraId="2B591F31" w14:textId="77777777" w:rsidR="00BE4F35" w:rsidRDefault="00BE4F35" w:rsidP="00A83789">
            <w:r>
              <w:t>6</w:t>
            </w:r>
            <w:r>
              <w:rPr>
                <w:rFonts w:hint="eastAsia"/>
              </w:rPr>
              <w:t>.</w:t>
            </w:r>
            <w:r>
              <w:t xml:space="preserve"> Performance status of 0, 1, or 2 on the Eastern Cooperative Oncology Group (ECOG) </w:t>
            </w:r>
          </w:p>
          <w:p w14:paraId="150E5925" w14:textId="77777777" w:rsidR="00BE4F35" w:rsidRDefault="00BE4F35" w:rsidP="00A83789">
            <w:r>
              <w:t>7</w:t>
            </w:r>
            <w:r>
              <w:rPr>
                <w:rFonts w:hint="eastAsia"/>
              </w:rPr>
              <w:t>.</w:t>
            </w:r>
            <w:r>
              <w:t xml:space="preserve"> Neoadjuvant or adjuvant chemotherapy, radiation, and/or chemoradiation will be allowed as </w:t>
            </w:r>
          </w:p>
          <w:p w14:paraId="627E98B6" w14:textId="77777777" w:rsidR="00BE4F35" w:rsidRDefault="00BE4F35" w:rsidP="00A83789">
            <w:r>
              <w:t xml:space="preserve">long as no more than 6 months have passed between surgical resection and enrollment. If </w:t>
            </w:r>
          </w:p>
          <w:p w14:paraId="2DB567C4" w14:textId="77777777" w:rsidR="00BE4F35" w:rsidRDefault="00BE4F35" w:rsidP="00A83789">
            <w:r>
              <w:t xml:space="preserve">patients receive sequential chemotherapy and radiation, they are allowed 9 months between </w:t>
            </w:r>
          </w:p>
          <w:p w14:paraId="235AA864" w14:textId="77777777" w:rsidR="00BE4F35" w:rsidRDefault="00BE4F35" w:rsidP="00A83789">
            <w:r>
              <w:rPr>
                <w:rFonts w:hint="eastAsia"/>
              </w:rPr>
              <w:lastRenderedPageBreak/>
              <w:t xml:space="preserve">surgical resection and enrollment.   At least 3 weeks ( </w:t>
            </w:r>
            <w:r>
              <w:rPr>
                <w:rFonts w:hint="eastAsia"/>
              </w:rPr>
              <w:t>≥</w:t>
            </w:r>
            <w:r>
              <w:rPr>
                <w:rFonts w:hint="eastAsia"/>
              </w:rPr>
              <w:t xml:space="preserve">21 days)  must have passed since </w:t>
            </w:r>
          </w:p>
          <w:p w14:paraId="67FAC42A" w14:textId="77777777" w:rsidR="00BE4F35" w:rsidRDefault="00BE4F35" w:rsidP="00A83789">
            <w:r>
              <w:t xml:space="preserve">the completion of adjuvant chemotherapy.  </w:t>
            </w:r>
          </w:p>
          <w:p w14:paraId="1A44762C" w14:textId="77777777" w:rsidR="00BE4F35" w:rsidRDefault="00BE4F35" w:rsidP="00A83789">
            <w:r>
              <w:t>8</w:t>
            </w:r>
            <w:r>
              <w:rPr>
                <w:rFonts w:hint="eastAsia"/>
              </w:rPr>
              <w:t>.</w:t>
            </w:r>
            <w:r>
              <w:t xml:space="preserve"> Adequate organ function including the following </w:t>
            </w:r>
          </w:p>
          <w:p w14:paraId="4F763393" w14:textId="77777777" w:rsidR="00BE4F35" w:rsidRDefault="00BE4F35" w:rsidP="00A83789">
            <w:r>
              <w:sym w:font="Wingdings" w:char="F077"/>
            </w:r>
            <w:r>
              <w:t xml:space="preserve"> Adequate bone marrow reserve:  </w:t>
            </w:r>
          </w:p>
          <w:p w14:paraId="04A57415" w14:textId="77777777" w:rsidR="00BE4F35" w:rsidRDefault="00BE4F35" w:rsidP="00A83789">
            <w:r>
              <w:rPr>
                <w:rFonts w:hint="eastAsia"/>
              </w:rPr>
              <w:t xml:space="preserve">- Total white blood cell count (WBC) </w:t>
            </w:r>
            <w:r>
              <w:rPr>
                <w:rFonts w:hint="eastAsia"/>
              </w:rPr>
              <w:t>≥</w:t>
            </w:r>
            <w:r>
              <w:rPr>
                <w:rFonts w:hint="eastAsia"/>
              </w:rPr>
              <w:t xml:space="preserve"> 3.0 x 109/L </w:t>
            </w:r>
          </w:p>
          <w:p w14:paraId="5A630FC3" w14:textId="77777777" w:rsidR="00BE4F35" w:rsidRDefault="00BE4F35" w:rsidP="00A83789">
            <w:r>
              <w:rPr>
                <w:rFonts w:hint="eastAsia"/>
              </w:rPr>
              <w:t xml:space="preserve">- Platelet count </w:t>
            </w:r>
            <w:r>
              <w:rPr>
                <w:rFonts w:hint="eastAsia"/>
              </w:rPr>
              <w:t>≥</w:t>
            </w:r>
            <w:r>
              <w:rPr>
                <w:rFonts w:hint="eastAsia"/>
              </w:rPr>
              <w:t xml:space="preserve">100 x 109/L </w:t>
            </w:r>
          </w:p>
          <w:p w14:paraId="25608648" w14:textId="77777777" w:rsidR="00BE4F35" w:rsidRDefault="00BE4F35" w:rsidP="00A83789">
            <w:r>
              <w:rPr>
                <w:rFonts w:hint="eastAsia"/>
              </w:rPr>
              <w:t xml:space="preserve">- Hemoglobin </w:t>
            </w:r>
            <w:r>
              <w:rPr>
                <w:rFonts w:hint="eastAsia"/>
              </w:rPr>
              <w:t>≥</w:t>
            </w:r>
            <w:r>
              <w:rPr>
                <w:rFonts w:hint="eastAsia"/>
              </w:rPr>
              <w:t xml:space="preserve">9 g/dL </w:t>
            </w:r>
          </w:p>
          <w:p w14:paraId="030C34DA" w14:textId="77777777" w:rsidR="00BE4F35" w:rsidRDefault="00BE4F35" w:rsidP="00A83789">
            <w:r>
              <w:sym w:font="Wingdings" w:char="F077"/>
            </w:r>
            <w:r>
              <w:t xml:space="preserve"> Hepatic: </w:t>
            </w:r>
          </w:p>
          <w:p w14:paraId="0654479F" w14:textId="77777777" w:rsidR="00BE4F35" w:rsidRDefault="00BE4F35" w:rsidP="00A83789">
            <w:r>
              <w:rPr>
                <w:rFonts w:hint="eastAsia"/>
              </w:rPr>
              <w:t xml:space="preserve">- Bilirubin: </w:t>
            </w:r>
            <w:r>
              <w:rPr>
                <w:rFonts w:hint="eastAsia"/>
              </w:rPr>
              <w:t>≤</w:t>
            </w:r>
            <w:r>
              <w:rPr>
                <w:rFonts w:hint="eastAsia"/>
              </w:rPr>
              <w:t xml:space="preserve"> 1.25 times the upper limit of normal (ULN) </w:t>
            </w:r>
          </w:p>
          <w:p w14:paraId="6A4C499F" w14:textId="77777777" w:rsidR="00BE4F35" w:rsidRDefault="00BE4F35" w:rsidP="00A83789">
            <w:r>
              <w:rPr>
                <w:rFonts w:hint="eastAsia"/>
              </w:rPr>
              <w:t xml:space="preserve">- Alanine transaminase (ALT): </w:t>
            </w:r>
            <w:r>
              <w:rPr>
                <w:rFonts w:hint="eastAsia"/>
              </w:rPr>
              <w:t>≤</w:t>
            </w:r>
            <w:r>
              <w:rPr>
                <w:rFonts w:hint="eastAsia"/>
              </w:rPr>
              <w:t xml:space="preserve"> 2.5 times the ULN </w:t>
            </w:r>
          </w:p>
          <w:p w14:paraId="0BB145B4" w14:textId="77777777" w:rsidR="00BE4F35" w:rsidRDefault="00BE4F35" w:rsidP="00A83789">
            <w:r>
              <w:rPr>
                <w:rFonts w:hint="eastAsia"/>
              </w:rPr>
              <w:t xml:space="preserve">- Aspartate transaminase (AST): </w:t>
            </w:r>
            <w:r>
              <w:rPr>
                <w:rFonts w:hint="eastAsia"/>
              </w:rPr>
              <w:t>≤</w:t>
            </w:r>
            <w:r>
              <w:rPr>
                <w:rFonts w:hint="eastAsia"/>
              </w:rPr>
              <w:t xml:space="preserve"> 2.5 times the ULN </w:t>
            </w:r>
          </w:p>
          <w:p w14:paraId="2ACBB2A1" w14:textId="77777777" w:rsidR="00BE4F35" w:rsidRDefault="00BE4F35" w:rsidP="00A83789">
            <w:r>
              <w:sym w:font="Wingdings" w:char="F077"/>
            </w:r>
            <w:r>
              <w:t xml:space="preserve"> </w:t>
            </w:r>
            <w:r>
              <w:rPr>
                <w:rFonts w:hint="eastAsia"/>
              </w:rPr>
              <w:t xml:space="preserve">Renal: Serum creatinine </w:t>
            </w:r>
            <w:r>
              <w:rPr>
                <w:rFonts w:hint="eastAsia"/>
              </w:rPr>
              <w:t>≤</w:t>
            </w:r>
            <w:r>
              <w:rPr>
                <w:rFonts w:hint="eastAsia"/>
              </w:rPr>
              <w:t xml:space="preserve"> 1.5 times the ULN, or creatinine clearance </w:t>
            </w:r>
          </w:p>
          <w:p w14:paraId="639092B8" w14:textId="77777777" w:rsidR="00BE4F35" w:rsidRDefault="00BE4F35" w:rsidP="00A83789">
            <w:r>
              <w:rPr>
                <w:rFonts w:hint="eastAsia"/>
              </w:rPr>
              <w:t>≥</w:t>
            </w:r>
            <w:r>
              <w:rPr>
                <w:rFonts w:hint="eastAsia"/>
              </w:rPr>
              <w:t>60mL/minute as calculated by the standard Cockcroft-Gault formula</w:t>
            </w:r>
          </w:p>
          <w:p w14:paraId="3C597A94" w14:textId="77777777" w:rsidR="00BE4F35" w:rsidRDefault="00BE4F35" w:rsidP="00A83789">
            <w:r>
              <w:t>9</w:t>
            </w:r>
            <w:r>
              <w:rPr>
                <w:rFonts w:hint="eastAsia"/>
              </w:rPr>
              <w:t>.</w:t>
            </w:r>
            <w:r>
              <w:t xml:space="preserve"> Willingness to comply with protocol procedures.  </w:t>
            </w:r>
          </w:p>
          <w:p w14:paraId="4FC06285" w14:textId="77777777" w:rsidR="00BE4F35" w:rsidRDefault="00BE4F35" w:rsidP="00A83789">
            <w:r>
              <w:t>10</w:t>
            </w:r>
            <w:r>
              <w:rPr>
                <w:rFonts w:hint="eastAsia"/>
              </w:rPr>
              <w:t>.</w:t>
            </w:r>
            <w:r>
              <w:t xml:space="preserve"> Willingness to participate in clinical research as evidenced by their signature on the </w:t>
            </w:r>
          </w:p>
          <w:p w14:paraId="22907198" w14:textId="77777777" w:rsidR="00BE4F35" w:rsidRPr="00416FFC" w:rsidRDefault="00BE4F35" w:rsidP="00A83789">
            <w:r>
              <w:t>informed consent form.</w:t>
            </w:r>
          </w:p>
        </w:tc>
      </w:tr>
      <w:tr w:rsidR="00BE4F35" w:rsidRPr="004225C6" w14:paraId="53F42064" w14:textId="77777777" w:rsidTr="00110FBE">
        <w:trPr>
          <w:trHeight w:val="280"/>
        </w:trPr>
        <w:tc>
          <w:tcPr>
            <w:tcW w:w="1526" w:type="dxa"/>
            <w:vMerge/>
            <w:noWrap/>
            <w:hideMark/>
          </w:tcPr>
          <w:p w14:paraId="522A5BC2" w14:textId="77777777" w:rsidR="00BE4F35" w:rsidRPr="004225C6" w:rsidRDefault="00BE4F35" w:rsidP="00A83789">
            <w:pPr>
              <w:rPr>
                <w:b/>
                <w:bCs/>
              </w:rPr>
            </w:pPr>
          </w:p>
        </w:tc>
        <w:tc>
          <w:tcPr>
            <w:tcW w:w="8505" w:type="dxa"/>
            <w:noWrap/>
            <w:hideMark/>
          </w:tcPr>
          <w:p w14:paraId="3E0EF027" w14:textId="77777777" w:rsidR="00BE4F35" w:rsidRDefault="00BE4F35" w:rsidP="00A83789">
            <w:pPr>
              <w:rPr>
                <w:b/>
                <w:bCs/>
              </w:rPr>
            </w:pPr>
            <w:r w:rsidRPr="004225C6">
              <w:rPr>
                <w:rFonts w:hint="eastAsia"/>
                <w:b/>
                <w:bCs/>
              </w:rPr>
              <w:t xml:space="preserve">Exclusion criteria: </w:t>
            </w:r>
          </w:p>
          <w:p w14:paraId="5E1FD75E" w14:textId="77777777" w:rsidR="00BE4F35" w:rsidRPr="0086490E" w:rsidRDefault="00BE4F35" w:rsidP="00A83789">
            <w:r w:rsidRPr="0086490E">
              <w:t>1</w:t>
            </w:r>
            <w:r>
              <w:rPr>
                <w:rFonts w:hint="eastAsia"/>
              </w:rPr>
              <w:t>.</w:t>
            </w:r>
            <w:r w:rsidRPr="0086490E">
              <w:t xml:space="preserve"> Radiographic evidence of recurrent NSCLC prior to erlotinib treatment.  </w:t>
            </w:r>
          </w:p>
          <w:p w14:paraId="06960AC4" w14:textId="77777777" w:rsidR="00BE4F35" w:rsidRPr="0086490E" w:rsidRDefault="00BE4F35" w:rsidP="00A83789">
            <w:r w:rsidRPr="0086490E">
              <w:t>2</w:t>
            </w:r>
            <w:r>
              <w:rPr>
                <w:rFonts w:hint="eastAsia"/>
              </w:rPr>
              <w:t>.</w:t>
            </w:r>
            <w:r w:rsidRPr="0086490E">
              <w:t xml:space="preserve"> Confirmed T790M resistance mutation in the primary tumor sample. </w:t>
            </w:r>
          </w:p>
          <w:p w14:paraId="4527BDF8" w14:textId="77777777" w:rsidR="00BE4F35" w:rsidRPr="0086490E" w:rsidRDefault="00BE4F35" w:rsidP="00A83789">
            <w:r w:rsidRPr="0086490E">
              <w:t>3</w:t>
            </w:r>
            <w:r>
              <w:rPr>
                <w:rFonts w:hint="eastAsia"/>
              </w:rPr>
              <w:t>.</w:t>
            </w:r>
            <w:r w:rsidRPr="0086490E">
              <w:t xml:space="preserve"> Prior exposure to EGFR tyrosine kinase inhibitors. </w:t>
            </w:r>
          </w:p>
          <w:p w14:paraId="20AFB8D9" w14:textId="77777777" w:rsidR="00BE4F35" w:rsidRPr="0086490E" w:rsidRDefault="00BE4F35" w:rsidP="00A83789">
            <w:r w:rsidRPr="0086490E">
              <w:t>4</w:t>
            </w:r>
            <w:r>
              <w:rPr>
                <w:rFonts w:hint="eastAsia"/>
              </w:rPr>
              <w:t>.</w:t>
            </w:r>
            <w:r w:rsidRPr="0086490E">
              <w:t xml:space="preserve"> Known hypersensitivity to erlotinib, gefitinib, or any closely related drug. </w:t>
            </w:r>
          </w:p>
          <w:p w14:paraId="105329F0" w14:textId="77777777" w:rsidR="00BE4F35" w:rsidRPr="0086490E" w:rsidRDefault="00BE4F35" w:rsidP="00A83789">
            <w:r w:rsidRPr="0086490E">
              <w:t>5</w:t>
            </w:r>
            <w:r>
              <w:rPr>
                <w:rFonts w:hint="eastAsia"/>
              </w:rPr>
              <w:t>.</w:t>
            </w:r>
            <w:r w:rsidRPr="0086490E">
              <w:t xml:space="preserve"> Pregnant or breastfeeding. The effects of erlotinib on a fetus are unknown. For these reasons, female subjects of childbearing age must practice acceptable methods of birth control to avoid pregnancy. Male subjects must also practice acceptable methods of birth control to prevent pregnancy of a partner. </w:t>
            </w:r>
          </w:p>
          <w:p w14:paraId="617C8C24" w14:textId="77777777" w:rsidR="00BE4F35" w:rsidRPr="0086490E" w:rsidRDefault="00BE4F35" w:rsidP="00A83789">
            <w:r w:rsidRPr="0086490E">
              <w:t>6</w:t>
            </w:r>
            <w:r>
              <w:rPr>
                <w:rFonts w:hint="eastAsia"/>
              </w:rPr>
              <w:t>.</w:t>
            </w:r>
            <w:r w:rsidRPr="0086490E">
              <w:t xml:space="preserve"> Any evidence of clinically active interstitial lung disease. Note that patients with chronic, stable radiographic changes who are asymptomatic need not be excluded. </w:t>
            </w:r>
          </w:p>
          <w:p w14:paraId="02192483" w14:textId="77777777" w:rsidR="00BE4F35" w:rsidRDefault="00BE4F35" w:rsidP="00A83789">
            <w:r w:rsidRPr="0086490E">
              <w:t>7</w:t>
            </w:r>
            <w:r>
              <w:rPr>
                <w:rFonts w:hint="eastAsia"/>
              </w:rPr>
              <w:t>.</w:t>
            </w:r>
            <w:r w:rsidRPr="0086490E">
              <w:t xml:space="preserve"> Malignancies within the past 3 years except for adequately treated carcinoma of the cervix or basal or squamous cell carcinomas of the skin.</w:t>
            </w:r>
          </w:p>
          <w:p w14:paraId="199A6A7E" w14:textId="77777777" w:rsidR="00BE4F35" w:rsidRPr="004225C6" w:rsidRDefault="00BE4F35" w:rsidP="00A83789">
            <w:pPr>
              <w:rPr>
                <w:b/>
                <w:bCs/>
              </w:rPr>
            </w:pPr>
            <w:r>
              <w:t>8</w:t>
            </w:r>
            <w:r>
              <w:rPr>
                <w:rFonts w:hint="eastAsia"/>
              </w:rPr>
              <w:t>.</w:t>
            </w:r>
            <w:r>
              <w:t xml:space="preserve"> Current use of enzyme-inducing anti-epileptic drugs (EIAEDs), including </w:t>
            </w:r>
            <w:proofErr w:type="spellStart"/>
            <w:r>
              <w:t>carbamazipine</w:t>
            </w:r>
            <w:proofErr w:type="spellEnd"/>
            <w:r>
              <w:t>, oxcarbazepine, phenytoin, fosphenytoin, phenobarbital, and primidone. 9) Evidence of any other significant clinical disorder or laboratory finding that makes it undesirable for the patient to participate in the study, in the opinion of the investigator. 10) Use of any non-FDA approved or investigational agent within 2 weeks of enrolling onto the trial, or failure to recover from the side effects of any of these agents.</w:t>
            </w:r>
          </w:p>
        </w:tc>
      </w:tr>
      <w:tr w:rsidR="00BE4F35" w:rsidRPr="002F473B" w14:paraId="26AAE506" w14:textId="77777777" w:rsidTr="00110FBE">
        <w:trPr>
          <w:trHeight w:val="280"/>
        </w:trPr>
        <w:tc>
          <w:tcPr>
            <w:tcW w:w="1526" w:type="dxa"/>
            <w:vMerge/>
            <w:noWrap/>
            <w:hideMark/>
          </w:tcPr>
          <w:p w14:paraId="578B8B25" w14:textId="77777777" w:rsidR="00BE4F35" w:rsidRPr="004225C6" w:rsidRDefault="00BE4F35" w:rsidP="00A83789">
            <w:pPr>
              <w:rPr>
                <w:b/>
                <w:bCs/>
              </w:rPr>
            </w:pPr>
          </w:p>
        </w:tc>
        <w:tc>
          <w:tcPr>
            <w:tcW w:w="8505" w:type="dxa"/>
            <w:noWrap/>
            <w:hideMark/>
          </w:tcPr>
          <w:p w14:paraId="1F65FD16" w14:textId="77777777" w:rsidR="00BE4F35" w:rsidRPr="00E71BDE" w:rsidRDefault="00BE4F35" w:rsidP="00A83789">
            <w:pPr>
              <w:rPr>
                <w:b/>
                <w:bCs/>
                <w:lang w:val="it-IT"/>
              </w:rPr>
            </w:pPr>
            <w:r w:rsidRPr="00E71BDE">
              <w:rPr>
                <w:rFonts w:hint="eastAsia"/>
                <w:b/>
                <w:bCs/>
                <w:lang w:val="it-IT"/>
              </w:rPr>
              <w:t xml:space="preserve">EGFR mutation: </w:t>
            </w:r>
            <w:r w:rsidRPr="00E71BDE">
              <w:rPr>
                <w:lang w:val="it-IT"/>
              </w:rPr>
              <w:t xml:space="preserve">Ex19del: </w:t>
            </w:r>
            <w:r w:rsidRPr="00E71BDE">
              <w:rPr>
                <w:rFonts w:hint="eastAsia"/>
                <w:lang w:val="it-IT"/>
              </w:rPr>
              <w:t>62</w:t>
            </w:r>
            <w:r w:rsidRPr="00E71BDE">
              <w:rPr>
                <w:lang w:val="it-IT"/>
              </w:rPr>
              <w:t xml:space="preserve">, L858R: </w:t>
            </w:r>
            <w:r w:rsidRPr="00E71BDE">
              <w:rPr>
                <w:rFonts w:hint="eastAsia"/>
                <w:lang w:val="it-IT"/>
              </w:rPr>
              <w:t>35, G719X: 2, L861Q:1</w:t>
            </w:r>
          </w:p>
        </w:tc>
      </w:tr>
      <w:tr w:rsidR="00BE4F35" w:rsidRPr="004225C6" w14:paraId="40531C9E" w14:textId="77777777" w:rsidTr="00110FBE">
        <w:trPr>
          <w:trHeight w:val="280"/>
        </w:trPr>
        <w:tc>
          <w:tcPr>
            <w:tcW w:w="1526" w:type="dxa"/>
            <w:vMerge/>
            <w:noWrap/>
          </w:tcPr>
          <w:p w14:paraId="0520DB38" w14:textId="77777777" w:rsidR="00BE4F35" w:rsidRPr="00E71BDE" w:rsidRDefault="00BE4F35" w:rsidP="00A83789">
            <w:pPr>
              <w:rPr>
                <w:b/>
                <w:bCs/>
                <w:lang w:val="it-IT"/>
              </w:rPr>
            </w:pPr>
          </w:p>
        </w:tc>
        <w:tc>
          <w:tcPr>
            <w:tcW w:w="8505" w:type="dxa"/>
            <w:noWrap/>
          </w:tcPr>
          <w:p w14:paraId="5886A41F" w14:textId="77777777" w:rsidR="00BE4F35" w:rsidRPr="004225C6" w:rsidRDefault="00BE4F35" w:rsidP="00A83789">
            <w:pPr>
              <w:rPr>
                <w:b/>
                <w:bCs/>
              </w:rPr>
            </w:pPr>
            <w:r>
              <w:rPr>
                <w:rFonts w:hint="eastAsia"/>
                <w:b/>
                <w:bCs/>
              </w:rPr>
              <w:t xml:space="preserve">High-risks: </w:t>
            </w:r>
            <w:r w:rsidRPr="005545D0">
              <w:rPr>
                <w:rFonts w:hint="eastAsia"/>
              </w:rPr>
              <w:t>NA</w:t>
            </w:r>
          </w:p>
        </w:tc>
      </w:tr>
      <w:tr w:rsidR="00BE4F35" w:rsidRPr="004225C6" w14:paraId="1802B4DD" w14:textId="77777777" w:rsidTr="00110FBE">
        <w:trPr>
          <w:trHeight w:val="280"/>
        </w:trPr>
        <w:tc>
          <w:tcPr>
            <w:tcW w:w="1526" w:type="dxa"/>
            <w:vMerge w:val="restart"/>
            <w:noWrap/>
          </w:tcPr>
          <w:p w14:paraId="4F7DADB1" w14:textId="77777777" w:rsidR="00BE4F35" w:rsidRPr="004225C6" w:rsidRDefault="00BE4F35" w:rsidP="00A83789">
            <w:pPr>
              <w:rPr>
                <w:b/>
                <w:bCs/>
              </w:rPr>
            </w:pPr>
            <w:r w:rsidRPr="004225C6">
              <w:rPr>
                <w:rFonts w:hint="eastAsia"/>
                <w:b/>
                <w:bCs/>
              </w:rPr>
              <w:t>Interventions</w:t>
            </w:r>
          </w:p>
        </w:tc>
        <w:tc>
          <w:tcPr>
            <w:tcW w:w="8505" w:type="dxa"/>
            <w:noWrap/>
          </w:tcPr>
          <w:p w14:paraId="237D4667" w14:textId="77777777" w:rsidR="00BE4F35" w:rsidRPr="004225C6" w:rsidRDefault="00BE4F35" w:rsidP="00A83789">
            <w:pPr>
              <w:rPr>
                <w:b/>
                <w:bCs/>
              </w:rPr>
            </w:pPr>
            <w:r>
              <w:rPr>
                <w:rFonts w:hint="eastAsia"/>
                <w:b/>
                <w:bCs/>
              </w:rPr>
              <w:t xml:space="preserve">EGFR-TKI: </w:t>
            </w:r>
            <w:r w:rsidRPr="00F32561">
              <w:t>Erlotinib</w:t>
            </w:r>
          </w:p>
        </w:tc>
      </w:tr>
      <w:tr w:rsidR="00BE4F35" w:rsidRPr="004225C6" w14:paraId="27425967" w14:textId="77777777" w:rsidTr="00110FBE">
        <w:trPr>
          <w:trHeight w:val="280"/>
        </w:trPr>
        <w:tc>
          <w:tcPr>
            <w:tcW w:w="1526" w:type="dxa"/>
            <w:vMerge/>
            <w:noWrap/>
            <w:hideMark/>
          </w:tcPr>
          <w:p w14:paraId="3AE134CA" w14:textId="77777777" w:rsidR="00BE4F35" w:rsidRPr="004225C6" w:rsidRDefault="00BE4F35" w:rsidP="00A83789">
            <w:pPr>
              <w:rPr>
                <w:b/>
                <w:bCs/>
              </w:rPr>
            </w:pPr>
          </w:p>
        </w:tc>
        <w:tc>
          <w:tcPr>
            <w:tcW w:w="8505" w:type="dxa"/>
            <w:noWrap/>
            <w:hideMark/>
          </w:tcPr>
          <w:p w14:paraId="6CB2ED31" w14:textId="77777777" w:rsidR="00BE4F35" w:rsidRPr="004225C6" w:rsidRDefault="00BE4F35" w:rsidP="00A83789">
            <w:pPr>
              <w:rPr>
                <w:b/>
                <w:bCs/>
              </w:rPr>
            </w:pPr>
            <w:r w:rsidRPr="004225C6">
              <w:rPr>
                <w:rFonts w:hint="eastAsia"/>
                <w:b/>
                <w:bCs/>
              </w:rPr>
              <w:t xml:space="preserve">Number: </w:t>
            </w:r>
            <w:r w:rsidRPr="00F32561">
              <w:rPr>
                <w:rFonts w:hint="eastAsia"/>
              </w:rPr>
              <w:t>100</w:t>
            </w:r>
          </w:p>
        </w:tc>
      </w:tr>
      <w:tr w:rsidR="00BE4F35" w:rsidRPr="004225C6" w14:paraId="23AE88C0" w14:textId="77777777" w:rsidTr="00110FBE">
        <w:trPr>
          <w:trHeight w:val="280"/>
        </w:trPr>
        <w:tc>
          <w:tcPr>
            <w:tcW w:w="1526" w:type="dxa"/>
            <w:vMerge/>
            <w:noWrap/>
            <w:hideMark/>
          </w:tcPr>
          <w:p w14:paraId="376C8DC6" w14:textId="77777777" w:rsidR="00BE4F35" w:rsidRPr="004225C6" w:rsidRDefault="00BE4F35" w:rsidP="00A83789">
            <w:pPr>
              <w:rPr>
                <w:b/>
                <w:bCs/>
              </w:rPr>
            </w:pPr>
          </w:p>
        </w:tc>
        <w:tc>
          <w:tcPr>
            <w:tcW w:w="8505" w:type="dxa"/>
            <w:noWrap/>
            <w:hideMark/>
          </w:tcPr>
          <w:p w14:paraId="5A87B819" w14:textId="77777777" w:rsidR="00BE4F35" w:rsidRPr="004225C6" w:rsidRDefault="00BE4F35"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sidRPr="00F32561">
              <w:rPr>
                <w:rFonts w:hint="eastAsia"/>
              </w:rPr>
              <w:t>14</w:t>
            </w:r>
          </w:p>
        </w:tc>
      </w:tr>
      <w:tr w:rsidR="00BE4F35" w:rsidRPr="004225C6" w14:paraId="0C1D70C5" w14:textId="77777777" w:rsidTr="00110FBE">
        <w:trPr>
          <w:trHeight w:val="280"/>
        </w:trPr>
        <w:tc>
          <w:tcPr>
            <w:tcW w:w="1526" w:type="dxa"/>
            <w:vMerge/>
            <w:noWrap/>
            <w:hideMark/>
          </w:tcPr>
          <w:p w14:paraId="79C0F647" w14:textId="77777777" w:rsidR="00BE4F35" w:rsidRPr="004225C6" w:rsidRDefault="00BE4F35" w:rsidP="00A83789">
            <w:pPr>
              <w:rPr>
                <w:b/>
                <w:bCs/>
              </w:rPr>
            </w:pPr>
          </w:p>
        </w:tc>
        <w:tc>
          <w:tcPr>
            <w:tcW w:w="8505" w:type="dxa"/>
            <w:noWrap/>
            <w:hideMark/>
          </w:tcPr>
          <w:p w14:paraId="7AB4FB66" w14:textId="77777777" w:rsidR="00BE4F35" w:rsidRPr="004225C6" w:rsidRDefault="00BE4F35" w:rsidP="00A83789">
            <w:pPr>
              <w:rPr>
                <w:b/>
                <w:bCs/>
              </w:rPr>
            </w:pPr>
            <w:r w:rsidRPr="004225C6">
              <w:rPr>
                <w:rFonts w:hint="eastAsia"/>
                <w:b/>
                <w:bCs/>
              </w:rPr>
              <w:t xml:space="preserve">Age: </w:t>
            </w:r>
            <w:r w:rsidRPr="002E6476">
              <w:rPr>
                <w:rFonts w:hint="eastAsia"/>
              </w:rPr>
              <w:t xml:space="preserve">mean age: </w:t>
            </w:r>
            <w:r w:rsidRPr="002E6476">
              <w:t>68.5 years (range 5</w:t>
            </w:r>
            <w:r w:rsidRPr="005545D0">
              <w:t>9-75)</w:t>
            </w:r>
          </w:p>
        </w:tc>
      </w:tr>
      <w:tr w:rsidR="00BE4F35" w:rsidRPr="004225C6" w14:paraId="73913A80" w14:textId="77777777" w:rsidTr="00110FBE">
        <w:trPr>
          <w:trHeight w:val="280"/>
        </w:trPr>
        <w:tc>
          <w:tcPr>
            <w:tcW w:w="1526" w:type="dxa"/>
            <w:vMerge/>
            <w:noWrap/>
            <w:hideMark/>
          </w:tcPr>
          <w:p w14:paraId="607BDAA7" w14:textId="77777777" w:rsidR="00BE4F35" w:rsidRPr="004225C6" w:rsidRDefault="00BE4F35" w:rsidP="00A83789">
            <w:pPr>
              <w:rPr>
                <w:b/>
                <w:bCs/>
              </w:rPr>
            </w:pPr>
          </w:p>
        </w:tc>
        <w:tc>
          <w:tcPr>
            <w:tcW w:w="8505" w:type="dxa"/>
            <w:noWrap/>
            <w:hideMark/>
          </w:tcPr>
          <w:p w14:paraId="0A803581" w14:textId="77777777" w:rsidR="00BE4F35" w:rsidRPr="004225C6" w:rsidRDefault="00BE4F35" w:rsidP="00A83789">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23/77/100</w:t>
            </w:r>
          </w:p>
        </w:tc>
      </w:tr>
      <w:tr w:rsidR="00BE4F35" w:rsidRPr="004225C6" w14:paraId="12FE9A28" w14:textId="77777777" w:rsidTr="00110FBE">
        <w:trPr>
          <w:trHeight w:val="280"/>
        </w:trPr>
        <w:tc>
          <w:tcPr>
            <w:tcW w:w="1526" w:type="dxa"/>
            <w:vMerge/>
            <w:noWrap/>
            <w:hideMark/>
          </w:tcPr>
          <w:p w14:paraId="257E39E3" w14:textId="77777777" w:rsidR="00BE4F35" w:rsidRPr="004225C6" w:rsidRDefault="00BE4F35" w:rsidP="00A83789">
            <w:pPr>
              <w:rPr>
                <w:b/>
                <w:bCs/>
              </w:rPr>
            </w:pPr>
          </w:p>
        </w:tc>
        <w:tc>
          <w:tcPr>
            <w:tcW w:w="8505" w:type="dxa"/>
            <w:noWrap/>
            <w:hideMark/>
          </w:tcPr>
          <w:p w14:paraId="767F76D4" w14:textId="77777777" w:rsidR="00BE4F35" w:rsidRPr="004225C6" w:rsidRDefault="00BE4F35"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41</w:t>
            </w:r>
            <w:r>
              <w:rPr>
                <w:rFonts w:hint="eastAsia"/>
              </w:rPr>
              <w:t>/59</w:t>
            </w:r>
          </w:p>
        </w:tc>
      </w:tr>
      <w:tr w:rsidR="00BE4F35" w:rsidRPr="004225C6" w14:paraId="194D16F1" w14:textId="77777777" w:rsidTr="00110FBE">
        <w:trPr>
          <w:trHeight w:val="280"/>
        </w:trPr>
        <w:tc>
          <w:tcPr>
            <w:tcW w:w="1526" w:type="dxa"/>
            <w:vMerge/>
            <w:noWrap/>
            <w:hideMark/>
          </w:tcPr>
          <w:p w14:paraId="4C6C9CD0" w14:textId="77777777" w:rsidR="00BE4F35" w:rsidRPr="004225C6" w:rsidRDefault="00BE4F35" w:rsidP="00A83789">
            <w:pPr>
              <w:rPr>
                <w:b/>
                <w:bCs/>
              </w:rPr>
            </w:pPr>
          </w:p>
        </w:tc>
        <w:tc>
          <w:tcPr>
            <w:tcW w:w="8505" w:type="dxa"/>
            <w:noWrap/>
            <w:hideMark/>
          </w:tcPr>
          <w:p w14:paraId="7DC8BECF" w14:textId="77777777" w:rsidR="00BE4F35" w:rsidRPr="004225C6" w:rsidRDefault="00BE4F35" w:rsidP="00A83789">
            <w:pPr>
              <w:rPr>
                <w:b/>
                <w:bCs/>
              </w:rPr>
            </w:pPr>
            <w:r w:rsidRPr="004225C6">
              <w:rPr>
                <w:rFonts w:hint="eastAsia"/>
                <w:b/>
                <w:bCs/>
              </w:rPr>
              <w:t>Dose</w:t>
            </w:r>
            <w:r>
              <w:rPr>
                <w:rFonts w:hint="eastAsia"/>
                <w:b/>
                <w:bCs/>
              </w:rPr>
              <w:t xml:space="preserve">: </w:t>
            </w:r>
            <w:r w:rsidRPr="00F32561">
              <w:t>150mg, PO, QD</w:t>
            </w:r>
          </w:p>
        </w:tc>
      </w:tr>
      <w:tr w:rsidR="00BE4F35" w:rsidRPr="004225C6" w14:paraId="29AA95BB" w14:textId="77777777" w:rsidTr="00110FBE">
        <w:trPr>
          <w:trHeight w:val="280"/>
        </w:trPr>
        <w:tc>
          <w:tcPr>
            <w:tcW w:w="1526" w:type="dxa"/>
            <w:vMerge/>
            <w:noWrap/>
            <w:hideMark/>
          </w:tcPr>
          <w:p w14:paraId="3D75EC40" w14:textId="77777777" w:rsidR="00BE4F35" w:rsidRPr="004225C6" w:rsidRDefault="00BE4F35" w:rsidP="00A83789">
            <w:pPr>
              <w:rPr>
                <w:b/>
                <w:bCs/>
              </w:rPr>
            </w:pPr>
          </w:p>
        </w:tc>
        <w:tc>
          <w:tcPr>
            <w:tcW w:w="8505" w:type="dxa"/>
            <w:noWrap/>
            <w:hideMark/>
          </w:tcPr>
          <w:p w14:paraId="6FF51EC6" w14:textId="77777777" w:rsidR="00BE4F35" w:rsidRPr="004225C6" w:rsidRDefault="00BE4F35" w:rsidP="00A83789">
            <w:pPr>
              <w:rPr>
                <w:b/>
                <w:bCs/>
              </w:rPr>
            </w:pPr>
            <w:r w:rsidRPr="004225C6">
              <w:rPr>
                <w:rFonts w:hint="eastAsia"/>
                <w:b/>
                <w:bCs/>
              </w:rPr>
              <w:t xml:space="preserve">Tx duration (day): </w:t>
            </w:r>
            <w:r w:rsidRPr="00F32561">
              <w:t>24 months</w:t>
            </w:r>
          </w:p>
        </w:tc>
      </w:tr>
      <w:tr w:rsidR="00BE4F35" w:rsidRPr="004225C6" w14:paraId="7F4819E2" w14:textId="77777777" w:rsidTr="00110FBE">
        <w:trPr>
          <w:trHeight w:val="280"/>
        </w:trPr>
        <w:tc>
          <w:tcPr>
            <w:tcW w:w="1526" w:type="dxa"/>
            <w:vMerge/>
            <w:noWrap/>
          </w:tcPr>
          <w:p w14:paraId="103EEDE5" w14:textId="77777777" w:rsidR="00BE4F35" w:rsidRPr="004225C6" w:rsidRDefault="00BE4F35" w:rsidP="00A83789">
            <w:pPr>
              <w:rPr>
                <w:b/>
                <w:bCs/>
              </w:rPr>
            </w:pPr>
          </w:p>
        </w:tc>
        <w:tc>
          <w:tcPr>
            <w:tcW w:w="8505" w:type="dxa"/>
            <w:noWrap/>
          </w:tcPr>
          <w:p w14:paraId="59391E31" w14:textId="77777777" w:rsidR="00BE4F35" w:rsidRPr="004225C6" w:rsidRDefault="00BE4F35" w:rsidP="00A83789">
            <w:pPr>
              <w:rPr>
                <w:b/>
                <w:bCs/>
              </w:rPr>
            </w:pPr>
            <w:r>
              <w:rPr>
                <w:rFonts w:hint="eastAsia"/>
                <w:b/>
                <w:bCs/>
              </w:rPr>
              <w:t xml:space="preserve">Follow-up time: </w:t>
            </w:r>
            <w:r w:rsidRPr="000631A7">
              <w:t xml:space="preserve">median follow-up time: </w:t>
            </w:r>
            <w:r w:rsidRPr="002C1337">
              <w:t>5.2 years (range, 17 to 105 months)</w:t>
            </w:r>
          </w:p>
        </w:tc>
      </w:tr>
      <w:tr w:rsidR="00BE4F35" w:rsidRPr="004225C6" w14:paraId="39EAAFE8" w14:textId="77777777" w:rsidTr="00110FBE">
        <w:trPr>
          <w:trHeight w:val="280"/>
        </w:trPr>
        <w:tc>
          <w:tcPr>
            <w:tcW w:w="1526" w:type="dxa"/>
            <w:noWrap/>
            <w:hideMark/>
          </w:tcPr>
          <w:p w14:paraId="668336E9" w14:textId="77777777" w:rsidR="00BE4F35" w:rsidRPr="004225C6" w:rsidRDefault="00BE4F35" w:rsidP="00A83789">
            <w:pPr>
              <w:rPr>
                <w:b/>
                <w:bCs/>
              </w:rPr>
            </w:pPr>
            <w:r w:rsidRPr="004225C6">
              <w:rPr>
                <w:rFonts w:hint="eastAsia"/>
                <w:b/>
                <w:bCs/>
              </w:rPr>
              <w:t>Outcomes</w:t>
            </w:r>
          </w:p>
        </w:tc>
        <w:tc>
          <w:tcPr>
            <w:tcW w:w="8505" w:type="dxa"/>
            <w:noWrap/>
            <w:hideMark/>
          </w:tcPr>
          <w:p w14:paraId="52DE6C39" w14:textId="77777777" w:rsidR="00BE4F35" w:rsidRPr="00F32561" w:rsidRDefault="00BE4F35" w:rsidP="00A83789">
            <w:r w:rsidRPr="00F32561">
              <w:t xml:space="preserve">IA (14): </w:t>
            </w:r>
            <w:r>
              <w:rPr>
                <w:rFonts w:hint="eastAsia"/>
              </w:rPr>
              <w:t>5</w:t>
            </w:r>
            <w:r w:rsidRPr="00F32561">
              <w:t>-year DFS: 100%</w:t>
            </w:r>
          </w:p>
        </w:tc>
      </w:tr>
      <w:tr w:rsidR="00BE4F35" w:rsidRPr="004225C6" w14:paraId="0520F5FE" w14:textId="77777777" w:rsidTr="00110FBE">
        <w:trPr>
          <w:trHeight w:val="280"/>
        </w:trPr>
        <w:tc>
          <w:tcPr>
            <w:tcW w:w="1526" w:type="dxa"/>
            <w:noWrap/>
            <w:hideMark/>
          </w:tcPr>
          <w:p w14:paraId="7B6B3204" w14:textId="77777777" w:rsidR="00BE4F35" w:rsidRPr="004225C6" w:rsidRDefault="00BE4F35" w:rsidP="00A83789">
            <w:pPr>
              <w:rPr>
                <w:b/>
                <w:bCs/>
              </w:rPr>
            </w:pPr>
            <w:r w:rsidRPr="004225C6">
              <w:rPr>
                <w:rFonts w:hint="eastAsia"/>
                <w:b/>
                <w:bCs/>
              </w:rPr>
              <w:t>Abstract</w:t>
            </w:r>
          </w:p>
        </w:tc>
        <w:tc>
          <w:tcPr>
            <w:tcW w:w="8505" w:type="dxa"/>
            <w:noWrap/>
            <w:hideMark/>
          </w:tcPr>
          <w:p w14:paraId="5A6AC261" w14:textId="77777777" w:rsidR="00BE4F35" w:rsidRPr="00017E25" w:rsidRDefault="00BE4F35" w:rsidP="00A83789">
            <w:pPr>
              <w:widowControl/>
              <w:rPr>
                <w:color w:val="000000"/>
                <w:sz w:val="22"/>
              </w:rPr>
            </w:pPr>
            <w:r w:rsidRPr="00017E25">
              <w:rPr>
                <w:b/>
                <w:bCs/>
                <w:color w:val="000000"/>
                <w:sz w:val="22"/>
              </w:rPr>
              <w:t>Purpose</w:t>
            </w:r>
            <w:r>
              <w:rPr>
                <w:rFonts w:hint="eastAsia"/>
                <w:b/>
                <w:bCs/>
                <w:color w:val="000000"/>
                <w:sz w:val="22"/>
              </w:rPr>
              <w:t xml:space="preserve">: </w:t>
            </w:r>
            <w:r w:rsidRPr="00017E25">
              <w:rPr>
                <w:color w:val="000000"/>
                <w:sz w:val="22"/>
              </w:rPr>
              <w:t>Given the pivotal role of epidermal growth factor receptor (EGFR) inhibitors in advanced EGFR-mutant non–small-cell lung cancer (NSCLC), we tested adjuvant erlotinib in patients with EGFR-mutant early-stage NSCLC.</w:t>
            </w:r>
          </w:p>
          <w:p w14:paraId="4CAFF80D" w14:textId="77777777" w:rsidR="00BE4F35" w:rsidRPr="00017E25" w:rsidRDefault="00BE4F35" w:rsidP="00A83789">
            <w:pPr>
              <w:widowControl/>
              <w:rPr>
                <w:color w:val="000000"/>
                <w:sz w:val="22"/>
              </w:rPr>
            </w:pPr>
            <w:r w:rsidRPr="00017E25">
              <w:rPr>
                <w:b/>
                <w:bCs/>
                <w:color w:val="000000"/>
                <w:sz w:val="22"/>
              </w:rPr>
              <w:lastRenderedPageBreak/>
              <w:t>Materials and Method</w:t>
            </w:r>
            <w:r w:rsidRPr="00017E25">
              <w:rPr>
                <w:rFonts w:hint="eastAsia"/>
                <w:b/>
                <w:bCs/>
                <w:color w:val="000000"/>
                <w:sz w:val="22"/>
              </w:rPr>
              <w:t xml:space="preserve">: </w:t>
            </w:r>
            <w:r w:rsidRPr="00017E25">
              <w:rPr>
                <w:color w:val="000000"/>
                <w:sz w:val="22"/>
              </w:rPr>
              <w:t>In this open-label phase II trial, patients with resected stage IA to IIIA (7th edition of the American Joint Committee on Cancer staging system) EGFR-mutant NSCLC were treated with erlotinib 150 mg per day for 2 years after standard adjuvant chemotherapy with or without radiotherapy. The study was designed for 100 patients and powered to demonstrate a primary end point of 2-year disease-free survival (DFS) greater than 85%, improving on historic data of 76%.</w:t>
            </w:r>
          </w:p>
          <w:p w14:paraId="15CBEB62" w14:textId="77777777" w:rsidR="00BE4F35" w:rsidRPr="00017E25" w:rsidRDefault="00BE4F35" w:rsidP="00A83789">
            <w:pPr>
              <w:widowControl/>
              <w:rPr>
                <w:color w:val="000000"/>
                <w:sz w:val="22"/>
              </w:rPr>
            </w:pPr>
            <w:r w:rsidRPr="00017E25">
              <w:rPr>
                <w:b/>
                <w:bCs/>
                <w:color w:val="000000"/>
                <w:sz w:val="22"/>
              </w:rPr>
              <w:t>Results</w:t>
            </w:r>
            <w:r w:rsidRPr="00017E25">
              <w:rPr>
                <w:rFonts w:hint="eastAsia"/>
                <w:b/>
                <w:bCs/>
                <w:color w:val="000000"/>
                <w:sz w:val="22"/>
              </w:rPr>
              <w:t xml:space="preserve">: </w:t>
            </w:r>
            <w:r w:rsidRPr="00017E25">
              <w:rPr>
                <w:color w:val="000000"/>
                <w:sz w:val="22"/>
              </w:rPr>
              <w:t xml:space="preserve">Patients (N = 100) were enrolled at seven sites from January 2008 to May 2012; 13% had stage IA disease, 32% had stage IB disease, 11% had stage IIA disease, 16% had stage IIB disease, and 28% had stage IIIA disease. Toxicities were typical of erlotinib; there were no grade 4 or 5 adverse events. Forty percent of patients required erlotinib dose reduction to 100 mg per day and 16% to 50 mg per day. The intended 2-year course was achieved in 69% of patients. The median follow-up was 5.2 years, and 2-year DFS was 88% (96% stage I, 78% stage II, 91% stage III). Median DFS and overall survival have not been reached; 5-year DFS was 56% (95% CI, 45% to 66%), 5-year overall survival was 86% (95% CI, 77% to 92%). Disease recurred in 40 patients, with only four recurrences during erlotinib treatment. The median time to recurrence was 25 months after stopping erlotinib. Of patients with recurrence who underwent </w:t>
            </w:r>
            <w:proofErr w:type="spellStart"/>
            <w:r w:rsidRPr="00017E25">
              <w:rPr>
                <w:color w:val="000000"/>
                <w:sz w:val="22"/>
              </w:rPr>
              <w:t>rebiopsy</w:t>
            </w:r>
            <w:proofErr w:type="spellEnd"/>
            <w:r w:rsidRPr="00017E25">
              <w:rPr>
                <w:color w:val="000000"/>
                <w:sz w:val="22"/>
              </w:rPr>
              <w:t xml:space="preserve"> (n = 24; 60%), only one had T790M mutation detected. The majority of patients with recurrence were retreated with erlotinib (n = 26; 65%) for a median duration of 13 months.</w:t>
            </w:r>
          </w:p>
          <w:p w14:paraId="4B11CE37" w14:textId="77777777" w:rsidR="00BE4F35" w:rsidRPr="00017E25" w:rsidRDefault="00BE4F35" w:rsidP="00A83789">
            <w:pPr>
              <w:widowControl/>
              <w:rPr>
                <w:rFonts w:eastAsia="宋体"/>
                <w:color w:val="000000"/>
                <w:sz w:val="22"/>
              </w:rPr>
            </w:pPr>
            <w:r w:rsidRPr="00017E25">
              <w:rPr>
                <w:b/>
                <w:bCs/>
                <w:color w:val="000000"/>
                <w:sz w:val="22"/>
              </w:rPr>
              <w:t>Conclusion</w:t>
            </w:r>
            <w:r w:rsidRPr="00017E25">
              <w:rPr>
                <w:rFonts w:hint="eastAsia"/>
                <w:b/>
                <w:bCs/>
                <w:color w:val="000000"/>
                <w:sz w:val="22"/>
              </w:rPr>
              <w:t xml:space="preserve">: </w:t>
            </w:r>
            <w:r w:rsidRPr="00017E25">
              <w:rPr>
                <w:color w:val="000000"/>
                <w:sz w:val="22"/>
              </w:rPr>
              <w:t>Patients with EGFR-mutant NSCLC treated with adjuvant erlotinib had an improved 2-year DFS compared with historic genotype-matched controls. Recurrences were rare for patients receiving adjuvant erlotinib, and patients rechallenged with erlotinib after recurrence experienced durable benefit.</w:t>
            </w:r>
          </w:p>
        </w:tc>
      </w:tr>
    </w:tbl>
    <w:p w14:paraId="5C89B4DD" w14:textId="77777777" w:rsidR="00BE4F35" w:rsidRDefault="00BE4F35" w:rsidP="00A83789"/>
    <w:p w14:paraId="483B0413" w14:textId="1D6D7354" w:rsidR="00494CD4" w:rsidRDefault="002F473B" w:rsidP="00A83789">
      <w:pPr>
        <w:pStyle w:val="3"/>
      </w:pPr>
      <w:bookmarkStart w:id="7" w:name="_Toc219646461"/>
      <w:r>
        <w:rPr>
          <w:rFonts w:hint="eastAsia"/>
        </w:rPr>
        <w:t>1</w:t>
      </w:r>
      <w:r w:rsidR="00305EBE">
        <w:rPr>
          <w:rFonts w:hint="eastAsia"/>
        </w:rPr>
        <w:t>.</w:t>
      </w:r>
      <w:r w:rsidR="00E64D21">
        <w:rPr>
          <w:rFonts w:hint="eastAsia"/>
        </w:rPr>
        <w:t>7</w:t>
      </w:r>
      <w:r w:rsidR="00305EBE">
        <w:rPr>
          <w:rFonts w:hint="eastAsia"/>
        </w:rPr>
        <w:t xml:space="preserve"> </w:t>
      </w:r>
      <w:r w:rsidR="00494CD4" w:rsidRPr="007953E3">
        <w:t>Sumiyoshi</w:t>
      </w:r>
      <w:r w:rsidR="00494CD4">
        <w:rPr>
          <w:rFonts w:hint="eastAsia"/>
        </w:rPr>
        <w:t xml:space="preserve"> 2013</w:t>
      </w:r>
      <w:bookmarkEnd w:id="7"/>
    </w:p>
    <w:tbl>
      <w:tblPr>
        <w:tblStyle w:val="ae"/>
        <w:tblW w:w="10031" w:type="dxa"/>
        <w:tblCellMar>
          <w:top w:w="28" w:type="dxa"/>
          <w:bottom w:w="28" w:type="dxa"/>
        </w:tblCellMar>
        <w:tblLook w:val="04A0" w:firstRow="1" w:lastRow="0" w:firstColumn="1" w:lastColumn="0" w:noHBand="0" w:noVBand="1"/>
      </w:tblPr>
      <w:tblGrid>
        <w:gridCol w:w="1526"/>
        <w:gridCol w:w="8505"/>
      </w:tblGrid>
      <w:tr w:rsidR="00494CD4" w:rsidRPr="004225C6" w14:paraId="0AB26042" w14:textId="77777777" w:rsidTr="00BD2EF3">
        <w:trPr>
          <w:trHeight w:val="280"/>
        </w:trPr>
        <w:tc>
          <w:tcPr>
            <w:tcW w:w="10031" w:type="dxa"/>
            <w:gridSpan w:val="2"/>
            <w:noWrap/>
            <w:hideMark/>
          </w:tcPr>
          <w:p w14:paraId="1B1834E8" w14:textId="7ABBB556" w:rsidR="00494CD4" w:rsidRPr="004225C6" w:rsidRDefault="00494CD4" w:rsidP="00A83789">
            <w:pPr>
              <w:rPr>
                <w:b/>
                <w:bCs/>
              </w:rPr>
            </w:pPr>
            <w:r w:rsidRPr="00494CD4">
              <w:rPr>
                <w:b/>
                <w:bCs/>
              </w:rPr>
              <w:t>Sumiyoshi 2013</w:t>
            </w:r>
          </w:p>
        </w:tc>
      </w:tr>
      <w:tr w:rsidR="00494CD4" w:rsidRPr="004225C6" w14:paraId="01DBA3A3" w14:textId="77777777" w:rsidTr="00BD2EF3">
        <w:trPr>
          <w:trHeight w:val="280"/>
        </w:trPr>
        <w:tc>
          <w:tcPr>
            <w:tcW w:w="10031" w:type="dxa"/>
            <w:gridSpan w:val="2"/>
            <w:noWrap/>
            <w:hideMark/>
          </w:tcPr>
          <w:p w14:paraId="78236B63" w14:textId="77777777" w:rsidR="00494CD4" w:rsidRPr="004225C6" w:rsidRDefault="00494CD4" w:rsidP="00A83789">
            <w:pPr>
              <w:rPr>
                <w:b/>
                <w:bCs/>
              </w:rPr>
            </w:pPr>
            <w:r w:rsidRPr="004225C6">
              <w:rPr>
                <w:rFonts w:hint="eastAsia"/>
                <w:b/>
                <w:bCs/>
              </w:rPr>
              <w:t xml:space="preserve">Study Title: </w:t>
            </w:r>
            <w:r w:rsidRPr="000261EE">
              <w:t>Pu</w:t>
            </w:r>
            <w:r w:rsidRPr="007953E3">
              <w:t>lmonary adenocarcinomas with micropapillary component significantly correlate with recurrence, but can be well controlled with EGFR tyrosine kinase inhibitors in the early stages</w:t>
            </w:r>
          </w:p>
        </w:tc>
      </w:tr>
      <w:tr w:rsidR="00494CD4" w:rsidRPr="004225C6" w14:paraId="45F78EE3" w14:textId="77777777" w:rsidTr="00BD2EF3">
        <w:trPr>
          <w:trHeight w:val="280"/>
        </w:trPr>
        <w:tc>
          <w:tcPr>
            <w:tcW w:w="1526" w:type="dxa"/>
            <w:vMerge w:val="restart"/>
            <w:noWrap/>
            <w:hideMark/>
          </w:tcPr>
          <w:p w14:paraId="622162A1" w14:textId="77777777" w:rsidR="00494CD4" w:rsidRPr="004225C6" w:rsidRDefault="00494CD4" w:rsidP="00A83789">
            <w:pPr>
              <w:rPr>
                <w:b/>
                <w:bCs/>
              </w:rPr>
            </w:pPr>
            <w:r w:rsidRPr="004225C6">
              <w:rPr>
                <w:rFonts w:hint="eastAsia"/>
                <w:b/>
                <w:bCs/>
              </w:rPr>
              <w:t>Methods</w:t>
            </w:r>
          </w:p>
        </w:tc>
        <w:tc>
          <w:tcPr>
            <w:tcW w:w="8505" w:type="dxa"/>
            <w:noWrap/>
            <w:hideMark/>
          </w:tcPr>
          <w:p w14:paraId="35D1A018" w14:textId="77777777" w:rsidR="00494CD4" w:rsidRPr="004225C6" w:rsidRDefault="00494CD4" w:rsidP="00A83789">
            <w:pPr>
              <w:rPr>
                <w:b/>
                <w:bCs/>
              </w:rPr>
            </w:pPr>
            <w:r w:rsidRPr="004225C6">
              <w:rPr>
                <w:rFonts w:hint="eastAsia"/>
                <w:b/>
                <w:bCs/>
              </w:rPr>
              <w:t xml:space="preserve">Journal: </w:t>
            </w:r>
            <w:r w:rsidRPr="007953E3">
              <w:rPr>
                <w:i/>
                <w:iCs/>
              </w:rPr>
              <w:t>Lung Cancer</w:t>
            </w:r>
          </w:p>
        </w:tc>
      </w:tr>
      <w:tr w:rsidR="00494CD4" w:rsidRPr="004225C6" w14:paraId="7CC47674" w14:textId="77777777" w:rsidTr="00BD2EF3">
        <w:trPr>
          <w:trHeight w:val="280"/>
        </w:trPr>
        <w:tc>
          <w:tcPr>
            <w:tcW w:w="1526" w:type="dxa"/>
            <w:vMerge/>
            <w:noWrap/>
            <w:hideMark/>
          </w:tcPr>
          <w:p w14:paraId="45316FF5" w14:textId="77777777" w:rsidR="00494CD4" w:rsidRPr="004225C6" w:rsidRDefault="00494CD4" w:rsidP="00A83789">
            <w:pPr>
              <w:rPr>
                <w:b/>
                <w:bCs/>
              </w:rPr>
            </w:pPr>
          </w:p>
        </w:tc>
        <w:tc>
          <w:tcPr>
            <w:tcW w:w="8505" w:type="dxa"/>
            <w:noWrap/>
            <w:hideMark/>
          </w:tcPr>
          <w:p w14:paraId="14A0ED83" w14:textId="77777777" w:rsidR="00494CD4" w:rsidRPr="004225C6" w:rsidRDefault="00494CD4" w:rsidP="00A83789">
            <w:pPr>
              <w:rPr>
                <w:b/>
                <w:bCs/>
              </w:rPr>
            </w:pPr>
            <w:r w:rsidRPr="004225C6">
              <w:rPr>
                <w:rFonts w:hint="eastAsia"/>
                <w:b/>
                <w:bCs/>
              </w:rPr>
              <w:t xml:space="preserve">Publication type: </w:t>
            </w:r>
            <w:r>
              <w:rPr>
                <w:rFonts w:hint="eastAsia"/>
              </w:rPr>
              <w:t>article</w:t>
            </w:r>
          </w:p>
        </w:tc>
      </w:tr>
      <w:tr w:rsidR="00494CD4" w:rsidRPr="004225C6" w14:paraId="316C8062" w14:textId="77777777" w:rsidTr="00BD2EF3">
        <w:trPr>
          <w:trHeight w:val="280"/>
        </w:trPr>
        <w:tc>
          <w:tcPr>
            <w:tcW w:w="1526" w:type="dxa"/>
            <w:vMerge/>
            <w:noWrap/>
            <w:hideMark/>
          </w:tcPr>
          <w:p w14:paraId="1801455E" w14:textId="77777777" w:rsidR="00494CD4" w:rsidRPr="004225C6" w:rsidRDefault="00494CD4" w:rsidP="00A83789">
            <w:pPr>
              <w:rPr>
                <w:b/>
                <w:bCs/>
              </w:rPr>
            </w:pPr>
          </w:p>
        </w:tc>
        <w:tc>
          <w:tcPr>
            <w:tcW w:w="8505" w:type="dxa"/>
            <w:noWrap/>
            <w:hideMark/>
          </w:tcPr>
          <w:p w14:paraId="03CED921" w14:textId="77777777" w:rsidR="00494CD4" w:rsidRPr="004225C6" w:rsidRDefault="00494CD4" w:rsidP="00A83789">
            <w:pPr>
              <w:rPr>
                <w:b/>
                <w:bCs/>
              </w:rPr>
            </w:pPr>
            <w:r w:rsidRPr="004225C6">
              <w:rPr>
                <w:rFonts w:hint="eastAsia"/>
                <w:b/>
                <w:bCs/>
              </w:rPr>
              <w:t xml:space="preserve">Publication year: </w:t>
            </w:r>
            <w:r>
              <w:rPr>
                <w:rFonts w:hint="eastAsia"/>
              </w:rPr>
              <w:t>2013</w:t>
            </w:r>
          </w:p>
        </w:tc>
      </w:tr>
      <w:tr w:rsidR="00494CD4" w:rsidRPr="004225C6" w14:paraId="159A57F2" w14:textId="77777777" w:rsidTr="00BD2EF3">
        <w:trPr>
          <w:trHeight w:val="280"/>
        </w:trPr>
        <w:tc>
          <w:tcPr>
            <w:tcW w:w="1526" w:type="dxa"/>
            <w:vMerge/>
            <w:noWrap/>
            <w:hideMark/>
          </w:tcPr>
          <w:p w14:paraId="2A860EB0" w14:textId="77777777" w:rsidR="00494CD4" w:rsidRPr="004225C6" w:rsidRDefault="00494CD4" w:rsidP="00A83789">
            <w:pPr>
              <w:rPr>
                <w:b/>
                <w:bCs/>
              </w:rPr>
            </w:pPr>
          </w:p>
        </w:tc>
        <w:tc>
          <w:tcPr>
            <w:tcW w:w="8505" w:type="dxa"/>
            <w:noWrap/>
            <w:hideMark/>
          </w:tcPr>
          <w:p w14:paraId="73EE3CAB" w14:textId="77777777" w:rsidR="00494CD4" w:rsidRPr="004225C6" w:rsidRDefault="00494CD4" w:rsidP="00A83789">
            <w:pPr>
              <w:rPr>
                <w:b/>
                <w:bCs/>
              </w:rPr>
            </w:pPr>
            <w:r w:rsidRPr="004225C6">
              <w:rPr>
                <w:rFonts w:hint="eastAsia"/>
                <w:b/>
                <w:bCs/>
              </w:rPr>
              <w:t xml:space="preserve">Study design: </w:t>
            </w:r>
            <w:r w:rsidRPr="00FB12C7">
              <w:t xml:space="preserve">single-center, retrospective, </w:t>
            </w:r>
            <w:r>
              <w:rPr>
                <w:rFonts w:hint="eastAsia"/>
              </w:rPr>
              <w:t>case-s</w:t>
            </w:r>
            <w:r w:rsidRPr="007953E3">
              <w:t>eries</w:t>
            </w:r>
            <w:r w:rsidRPr="00FB12C7">
              <w:t>, real-world study</w:t>
            </w:r>
          </w:p>
        </w:tc>
      </w:tr>
      <w:tr w:rsidR="00494CD4" w:rsidRPr="004225C6" w14:paraId="006C63F7" w14:textId="77777777" w:rsidTr="00BD2EF3">
        <w:trPr>
          <w:trHeight w:val="280"/>
        </w:trPr>
        <w:tc>
          <w:tcPr>
            <w:tcW w:w="1526" w:type="dxa"/>
            <w:vMerge/>
            <w:noWrap/>
            <w:hideMark/>
          </w:tcPr>
          <w:p w14:paraId="5D2CA113" w14:textId="77777777" w:rsidR="00494CD4" w:rsidRPr="004225C6" w:rsidRDefault="00494CD4" w:rsidP="00A83789">
            <w:pPr>
              <w:rPr>
                <w:b/>
                <w:bCs/>
              </w:rPr>
            </w:pPr>
          </w:p>
        </w:tc>
        <w:tc>
          <w:tcPr>
            <w:tcW w:w="8505" w:type="dxa"/>
            <w:noWrap/>
            <w:hideMark/>
          </w:tcPr>
          <w:p w14:paraId="142C3EA8" w14:textId="77777777" w:rsidR="00494CD4" w:rsidRPr="004225C6" w:rsidRDefault="00494CD4" w:rsidP="00A83789">
            <w:pPr>
              <w:rPr>
                <w:b/>
                <w:bCs/>
              </w:rPr>
            </w:pPr>
            <w:r w:rsidRPr="004225C6">
              <w:rPr>
                <w:rFonts w:hint="eastAsia"/>
                <w:b/>
                <w:bCs/>
              </w:rPr>
              <w:t xml:space="preserve">Phase: </w:t>
            </w:r>
            <w:r w:rsidRPr="002D0A59">
              <w:rPr>
                <w:rFonts w:hint="eastAsia"/>
              </w:rPr>
              <w:t>NA</w:t>
            </w:r>
          </w:p>
        </w:tc>
      </w:tr>
      <w:tr w:rsidR="00494CD4" w:rsidRPr="004225C6" w14:paraId="2D6430B6" w14:textId="77777777" w:rsidTr="00BD2EF3">
        <w:trPr>
          <w:trHeight w:val="280"/>
        </w:trPr>
        <w:tc>
          <w:tcPr>
            <w:tcW w:w="1526" w:type="dxa"/>
            <w:vMerge/>
            <w:noWrap/>
            <w:hideMark/>
          </w:tcPr>
          <w:p w14:paraId="59439F4B" w14:textId="77777777" w:rsidR="00494CD4" w:rsidRPr="004225C6" w:rsidRDefault="00494CD4" w:rsidP="00A83789">
            <w:pPr>
              <w:rPr>
                <w:b/>
                <w:bCs/>
              </w:rPr>
            </w:pPr>
          </w:p>
        </w:tc>
        <w:tc>
          <w:tcPr>
            <w:tcW w:w="8505" w:type="dxa"/>
            <w:noWrap/>
            <w:hideMark/>
          </w:tcPr>
          <w:p w14:paraId="1242F2AA" w14:textId="77777777" w:rsidR="00494CD4" w:rsidRPr="004225C6" w:rsidRDefault="00494CD4" w:rsidP="00A83789">
            <w:pPr>
              <w:rPr>
                <w:b/>
                <w:bCs/>
              </w:rPr>
            </w:pPr>
            <w:r w:rsidRPr="004225C6">
              <w:rPr>
                <w:rFonts w:hint="eastAsia"/>
                <w:b/>
                <w:bCs/>
              </w:rPr>
              <w:t xml:space="preserve">Study setting: </w:t>
            </w:r>
            <w:r>
              <w:rPr>
                <w:rFonts w:hint="eastAsia"/>
              </w:rPr>
              <w:t>Japan</w:t>
            </w:r>
          </w:p>
        </w:tc>
      </w:tr>
      <w:tr w:rsidR="00494CD4" w:rsidRPr="004225C6" w14:paraId="431714CA" w14:textId="77777777" w:rsidTr="00BD2EF3">
        <w:trPr>
          <w:trHeight w:val="280"/>
        </w:trPr>
        <w:tc>
          <w:tcPr>
            <w:tcW w:w="1526" w:type="dxa"/>
            <w:vMerge/>
            <w:noWrap/>
            <w:hideMark/>
          </w:tcPr>
          <w:p w14:paraId="77AD7E7F" w14:textId="77777777" w:rsidR="00494CD4" w:rsidRPr="004225C6" w:rsidRDefault="00494CD4" w:rsidP="00A83789">
            <w:pPr>
              <w:rPr>
                <w:b/>
                <w:bCs/>
              </w:rPr>
            </w:pPr>
          </w:p>
        </w:tc>
        <w:tc>
          <w:tcPr>
            <w:tcW w:w="8505" w:type="dxa"/>
            <w:noWrap/>
            <w:hideMark/>
          </w:tcPr>
          <w:p w14:paraId="55DAB9CF" w14:textId="77777777" w:rsidR="00494CD4" w:rsidRPr="004225C6" w:rsidRDefault="00494CD4" w:rsidP="00A83789">
            <w:pPr>
              <w:rPr>
                <w:b/>
                <w:bCs/>
              </w:rPr>
            </w:pPr>
            <w:r w:rsidRPr="004225C6">
              <w:rPr>
                <w:rFonts w:hint="eastAsia"/>
                <w:b/>
                <w:bCs/>
              </w:rPr>
              <w:t>Study data:</w:t>
            </w:r>
            <w:r w:rsidRPr="00BA2AB2">
              <w:rPr>
                <w:rFonts w:hint="eastAsia"/>
              </w:rPr>
              <w:t xml:space="preserve"> </w:t>
            </w:r>
            <w:r w:rsidRPr="0005698A">
              <w:t xml:space="preserve">January 2001 </w:t>
            </w:r>
            <w:r>
              <w:rPr>
                <w:rFonts w:hint="eastAsia"/>
              </w:rPr>
              <w:t>to</w:t>
            </w:r>
            <w:r w:rsidRPr="0005698A">
              <w:t xml:space="preserve"> December 2009</w:t>
            </w:r>
          </w:p>
        </w:tc>
      </w:tr>
      <w:tr w:rsidR="00494CD4" w:rsidRPr="004225C6" w14:paraId="67C41A8D" w14:textId="77777777" w:rsidTr="00BD2EF3">
        <w:trPr>
          <w:trHeight w:val="280"/>
        </w:trPr>
        <w:tc>
          <w:tcPr>
            <w:tcW w:w="1526" w:type="dxa"/>
            <w:vMerge w:val="restart"/>
            <w:noWrap/>
            <w:hideMark/>
          </w:tcPr>
          <w:p w14:paraId="67855402" w14:textId="77777777" w:rsidR="00494CD4" w:rsidRPr="004225C6" w:rsidRDefault="00494CD4" w:rsidP="00A83789">
            <w:pPr>
              <w:rPr>
                <w:b/>
                <w:bCs/>
              </w:rPr>
            </w:pPr>
            <w:r w:rsidRPr="004225C6">
              <w:rPr>
                <w:rFonts w:hint="eastAsia"/>
                <w:b/>
                <w:bCs/>
              </w:rPr>
              <w:t>Participants</w:t>
            </w:r>
          </w:p>
          <w:p w14:paraId="00F4CDA3" w14:textId="77777777" w:rsidR="00494CD4" w:rsidRPr="004225C6" w:rsidRDefault="00494CD4" w:rsidP="00A83789">
            <w:pPr>
              <w:rPr>
                <w:b/>
                <w:bCs/>
              </w:rPr>
            </w:pPr>
          </w:p>
        </w:tc>
        <w:tc>
          <w:tcPr>
            <w:tcW w:w="8505" w:type="dxa"/>
            <w:noWrap/>
            <w:hideMark/>
          </w:tcPr>
          <w:p w14:paraId="4A8191D3" w14:textId="13527262" w:rsidR="00494CD4" w:rsidRPr="004225C6" w:rsidRDefault="00494CD4" w:rsidP="00A83789">
            <w:pPr>
              <w:rPr>
                <w:b/>
                <w:bCs/>
              </w:rPr>
            </w:pPr>
            <w:r w:rsidRPr="004225C6">
              <w:rPr>
                <w:rFonts w:hint="eastAsia"/>
                <w:b/>
                <w:bCs/>
              </w:rPr>
              <w:t xml:space="preserve">Population description: </w:t>
            </w:r>
            <w:r w:rsidRPr="0005698A">
              <w:rPr>
                <w:rFonts w:hint="eastAsia"/>
              </w:rPr>
              <w:t>p</w:t>
            </w:r>
            <w:r w:rsidRPr="0005698A">
              <w:t xml:space="preserve">atients who underwent complete resection and were pathologically diagnosed with </w:t>
            </w:r>
            <w:r w:rsidRPr="00C804FC">
              <w:rPr>
                <w:highlight w:val="yellow"/>
              </w:rPr>
              <w:t>stage IA</w:t>
            </w:r>
            <w:r w:rsidRPr="0005698A">
              <w:t xml:space="preserve"> </w:t>
            </w:r>
            <w:r w:rsidR="00C804FC">
              <w:rPr>
                <w:rFonts w:hint="eastAsia"/>
              </w:rPr>
              <w:t>p</w:t>
            </w:r>
            <w:r w:rsidR="00C804FC" w:rsidRPr="00C804FC">
              <w:t>ulmonary adenocarcinomas</w:t>
            </w:r>
            <w:r w:rsidRPr="0005698A">
              <w:t>, with micropapillary components accounting for at least 5% of the entire tumor, and who experienced postoperative recurrence.</w:t>
            </w:r>
          </w:p>
        </w:tc>
      </w:tr>
      <w:tr w:rsidR="00494CD4" w:rsidRPr="004225C6" w14:paraId="6FB5F2BA" w14:textId="77777777" w:rsidTr="00BD2EF3">
        <w:trPr>
          <w:trHeight w:val="280"/>
        </w:trPr>
        <w:tc>
          <w:tcPr>
            <w:tcW w:w="1526" w:type="dxa"/>
            <w:vMerge/>
            <w:noWrap/>
            <w:hideMark/>
          </w:tcPr>
          <w:p w14:paraId="693B82CA" w14:textId="77777777" w:rsidR="00494CD4" w:rsidRPr="004225C6" w:rsidRDefault="00494CD4" w:rsidP="00A83789">
            <w:pPr>
              <w:rPr>
                <w:b/>
                <w:bCs/>
              </w:rPr>
            </w:pPr>
          </w:p>
        </w:tc>
        <w:tc>
          <w:tcPr>
            <w:tcW w:w="8505" w:type="dxa"/>
            <w:noWrap/>
            <w:hideMark/>
          </w:tcPr>
          <w:p w14:paraId="2B156AFB" w14:textId="77777777" w:rsidR="00494CD4" w:rsidRPr="004225C6" w:rsidRDefault="00494CD4" w:rsidP="00A83789">
            <w:pPr>
              <w:rPr>
                <w:b/>
                <w:bCs/>
              </w:rPr>
            </w:pPr>
            <w:r w:rsidRPr="004225C6">
              <w:rPr>
                <w:rFonts w:hint="eastAsia"/>
                <w:b/>
                <w:bCs/>
              </w:rPr>
              <w:t xml:space="preserve">Number: </w:t>
            </w:r>
            <w:r>
              <w:rPr>
                <w:rFonts w:hint="eastAsia"/>
              </w:rPr>
              <w:t>6</w:t>
            </w:r>
          </w:p>
        </w:tc>
      </w:tr>
      <w:tr w:rsidR="00494CD4" w:rsidRPr="004225C6" w14:paraId="2235376E" w14:textId="77777777" w:rsidTr="00BD2EF3">
        <w:trPr>
          <w:trHeight w:val="280"/>
        </w:trPr>
        <w:tc>
          <w:tcPr>
            <w:tcW w:w="1526" w:type="dxa"/>
            <w:vMerge/>
            <w:noWrap/>
            <w:hideMark/>
          </w:tcPr>
          <w:p w14:paraId="322DB7B7" w14:textId="77777777" w:rsidR="00494CD4" w:rsidRPr="004225C6" w:rsidRDefault="00494CD4" w:rsidP="00A83789">
            <w:pPr>
              <w:rPr>
                <w:b/>
                <w:bCs/>
              </w:rPr>
            </w:pPr>
          </w:p>
        </w:tc>
        <w:tc>
          <w:tcPr>
            <w:tcW w:w="8505" w:type="dxa"/>
            <w:noWrap/>
            <w:hideMark/>
          </w:tcPr>
          <w:p w14:paraId="1EEDC1EC" w14:textId="7B9AB3D0" w:rsidR="00494CD4" w:rsidRPr="004225C6" w:rsidRDefault="00494CD4" w:rsidP="00A83789">
            <w:pPr>
              <w:rPr>
                <w:b/>
                <w:bCs/>
              </w:rPr>
            </w:pPr>
            <w:r w:rsidRPr="004225C6">
              <w:rPr>
                <w:rFonts w:hint="eastAsia"/>
                <w:b/>
                <w:bCs/>
              </w:rPr>
              <w:t xml:space="preserve">Inclusion criteria: </w:t>
            </w:r>
            <w:r w:rsidRPr="0005698A">
              <w:rPr>
                <w:rFonts w:hint="eastAsia"/>
              </w:rPr>
              <w:t>p</w:t>
            </w:r>
            <w:r w:rsidRPr="0005698A">
              <w:t xml:space="preserve">atients who underwent complete resection and were pathologically diagnosed with stage IA </w:t>
            </w:r>
            <w:r w:rsidR="00C804FC">
              <w:rPr>
                <w:rFonts w:hint="eastAsia"/>
              </w:rPr>
              <w:t>p</w:t>
            </w:r>
            <w:r w:rsidR="00C804FC" w:rsidRPr="00C804FC">
              <w:t>ulmonary adenocarcinomas</w:t>
            </w:r>
            <w:r w:rsidRPr="0005698A">
              <w:t>, with micropapillary components accounting for at least 5% of the entire tumor, and who experienced postoperative recurrence.</w:t>
            </w:r>
          </w:p>
        </w:tc>
      </w:tr>
      <w:tr w:rsidR="00494CD4" w:rsidRPr="004225C6" w14:paraId="417DDB98" w14:textId="77777777" w:rsidTr="00BD2EF3">
        <w:trPr>
          <w:trHeight w:val="280"/>
        </w:trPr>
        <w:tc>
          <w:tcPr>
            <w:tcW w:w="1526" w:type="dxa"/>
            <w:vMerge/>
            <w:noWrap/>
            <w:hideMark/>
          </w:tcPr>
          <w:p w14:paraId="6E9C2F61" w14:textId="77777777" w:rsidR="00494CD4" w:rsidRPr="004225C6" w:rsidRDefault="00494CD4" w:rsidP="00A83789">
            <w:pPr>
              <w:rPr>
                <w:b/>
                <w:bCs/>
              </w:rPr>
            </w:pPr>
          </w:p>
        </w:tc>
        <w:tc>
          <w:tcPr>
            <w:tcW w:w="8505" w:type="dxa"/>
            <w:noWrap/>
            <w:hideMark/>
          </w:tcPr>
          <w:p w14:paraId="78D293D2" w14:textId="76EC425C" w:rsidR="00494CD4" w:rsidRPr="004225C6" w:rsidRDefault="00494CD4" w:rsidP="00A83789">
            <w:pPr>
              <w:rPr>
                <w:b/>
                <w:bCs/>
              </w:rPr>
            </w:pPr>
            <w:r w:rsidRPr="004225C6">
              <w:rPr>
                <w:rFonts w:hint="eastAsia"/>
                <w:b/>
                <w:bCs/>
              </w:rPr>
              <w:t xml:space="preserve">Exclusion criteria: </w:t>
            </w:r>
            <w:r w:rsidR="00CA4BF9" w:rsidRPr="00CA4BF9">
              <w:t>Not meeting the inclusion criteria</w:t>
            </w:r>
          </w:p>
        </w:tc>
      </w:tr>
      <w:tr w:rsidR="00494CD4" w:rsidRPr="004225C6" w14:paraId="53DD2868" w14:textId="77777777" w:rsidTr="00BD2EF3">
        <w:trPr>
          <w:trHeight w:val="280"/>
        </w:trPr>
        <w:tc>
          <w:tcPr>
            <w:tcW w:w="1526" w:type="dxa"/>
            <w:vMerge/>
            <w:noWrap/>
            <w:hideMark/>
          </w:tcPr>
          <w:p w14:paraId="145E3D40" w14:textId="77777777" w:rsidR="00494CD4" w:rsidRPr="004225C6" w:rsidRDefault="00494CD4" w:rsidP="00A83789">
            <w:pPr>
              <w:rPr>
                <w:b/>
                <w:bCs/>
              </w:rPr>
            </w:pPr>
          </w:p>
        </w:tc>
        <w:tc>
          <w:tcPr>
            <w:tcW w:w="8505" w:type="dxa"/>
            <w:noWrap/>
            <w:hideMark/>
          </w:tcPr>
          <w:p w14:paraId="7E606A5B" w14:textId="77777777" w:rsidR="00494CD4" w:rsidRPr="004225C6" w:rsidRDefault="00494CD4" w:rsidP="00A83789">
            <w:pPr>
              <w:rPr>
                <w:b/>
                <w:bCs/>
              </w:rPr>
            </w:pPr>
            <w:r w:rsidRPr="004225C6">
              <w:rPr>
                <w:rFonts w:hint="eastAsia"/>
                <w:b/>
                <w:bCs/>
              </w:rPr>
              <w:t xml:space="preserve">EGFR mutation: </w:t>
            </w:r>
            <w:r w:rsidRPr="005545D0">
              <w:t>Ex19del</w:t>
            </w:r>
            <w:r>
              <w:rPr>
                <w:rFonts w:hint="eastAsia"/>
              </w:rPr>
              <w:t xml:space="preserve">: 3, </w:t>
            </w:r>
            <w:r w:rsidRPr="005545D0">
              <w:t>L858R</w:t>
            </w:r>
            <w:r>
              <w:rPr>
                <w:rFonts w:hint="eastAsia"/>
              </w:rPr>
              <w:t>: 3</w:t>
            </w:r>
          </w:p>
        </w:tc>
      </w:tr>
      <w:tr w:rsidR="00494CD4" w:rsidRPr="004225C6" w14:paraId="119FE052" w14:textId="77777777" w:rsidTr="00BD2EF3">
        <w:trPr>
          <w:trHeight w:val="280"/>
        </w:trPr>
        <w:tc>
          <w:tcPr>
            <w:tcW w:w="1526" w:type="dxa"/>
            <w:vMerge/>
            <w:noWrap/>
          </w:tcPr>
          <w:p w14:paraId="666407A7" w14:textId="77777777" w:rsidR="00494CD4" w:rsidRPr="004225C6" w:rsidRDefault="00494CD4" w:rsidP="00A83789">
            <w:pPr>
              <w:rPr>
                <w:b/>
                <w:bCs/>
              </w:rPr>
            </w:pPr>
          </w:p>
        </w:tc>
        <w:tc>
          <w:tcPr>
            <w:tcW w:w="8505" w:type="dxa"/>
            <w:noWrap/>
          </w:tcPr>
          <w:p w14:paraId="268684C2" w14:textId="77777777" w:rsidR="00494CD4" w:rsidRPr="004225C6" w:rsidRDefault="00494CD4" w:rsidP="00A83789">
            <w:pPr>
              <w:rPr>
                <w:b/>
                <w:bCs/>
              </w:rPr>
            </w:pPr>
            <w:r>
              <w:rPr>
                <w:rFonts w:hint="eastAsia"/>
                <w:b/>
                <w:bCs/>
              </w:rPr>
              <w:t xml:space="preserve">High-risks: </w:t>
            </w:r>
            <w:r w:rsidRPr="0005698A">
              <w:t>micropapillary components accounting for at least 5% of the entire tumor</w:t>
            </w:r>
          </w:p>
        </w:tc>
      </w:tr>
      <w:tr w:rsidR="00494CD4" w:rsidRPr="004225C6" w14:paraId="444EE52F" w14:textId="77777777" w:rsidTr="00BD2EF3">
        <w:trPr>
          <w:trHeight w:val="280"/>
        </w:trPr>
        <w:tc>
          <w:tcPr>
            <w:tcW w:w="1526" w:type="dxa"/>
            <w:vMerge w:val="restart"/>
            <w:noWrap/>
          </w:tcPr>
          <w:p w14:paraId="3D6D5519" w14:textId="77777777" w:rsidR="00494CD4" w:rsidRPr="004225C6" w:rsidRDefault="00494CD4" w:rsidP="00A83789">
            <w:pPr>
              <w:rPr>
                <w:b/>
                <w:bCs/>
              </w:rPr>
            </w:pPr>
            <w:r w:rsidRPr="004225C6">
              <w:rPr>
                <w:rFonts w:hint="eastAsia"/>
                <w:b/>
                <w:bCs/>
              </w:rPr>
              <w:t>Interventions</w:t>
            </w:r>
          </w:p>
        </w:tc>
        <w:tc>
          <w:tcPr>
            <w:tcW w:w="8505" w:type="dxa"/>
            <w:noWrap/>
          </w:tcPr>
          <w:p w14:paraId="26667979" w14:textId="57EC5636" w:rsidR="00494CD4" w:rsidRPr="004225C6" w:rsidRDefault="00494CD4" w:rsidP="00A83789">
            <w:pPr>
              <w:rPr>
                <w:b/>
                <w:bCs/>
              </w:rPr>
            </w:pPr>
            <w:r>
              <w:rPr>
                <w:rFonts w:hint="eastAsia"/>
                <w:b/>
                <w:bCs/>
              </w:rPr>
              <w:t xml:space="preserve">EGFR-TKI: </w:t>
            </w:r>
            <w:r w:rsidR="00E06DBB" w:rsidRPr="00E06DBB">
              <w:rPr>
                <w:rFonts w:hint="eastAsia"/>
              </w:rPr>
              <w:t>G</w:t>
            </w:r>
            <w:r w:rsidR="00E06DBB" w:rsidRPr="00E06DBB">
              <w:t>efitinib</w:t>
            </w:r>
            <w:r w:rsidR="00E06DBB">
              <w:rPr>
                <w:rFonts w:hint="eastAsia"/>
              </w:rPr>
              <w:t xml:space="preserve"> (with </w:t>
            </w:r>
            <w:r w:rsidR="00E06DBB" w:rsidRPr="00E06DBB">
              <w:t>adjuvant chemotherapy</w:t>
            </w:r>
            <w:r w:rsidR="00E06DBB">
              <w:rPr>
                <w:rFonts w:hint="eastAsia"/>
              </w:rPr>
              <w:t>)</w:t>
            </w:r>
          </w:p>
        </w:tc>
      </w:tr>
      <w:tr w:rsidR="00494CD4" w:rsidRPr="004225C6" w14:paraId="60C6C027" w14:textId="77777777" w:rsidTr="00BD2EF3">
        <w:trPr>
          <w:trHeight w:val="280"/>
        </w:trPr>
        <w:tc>
          <w:tcPr>
            <w:tcW w:w="1526" w:type="dxa"/>
            <w:vMerge/>
            <w:noWrap/>
            <w:hideMark/>
          </w:tcPr>
          <w:p w14:paraId="21BB07D4" w14:textId="77777777" w:rsidR="00494CD4" w:rsidRPr="004225C6" w:rsidRDefault="00494CD4" w:rsidP="00A83789">
            <w:pPr>
              <w:rPr>
                <w:b/>
                <w:bCs/>
              </w:rPr>
            </w:pPr>
          </w:p>
        </w:tc>
        <w:tc>
          <w:tcPr>
            <w:tcW w:w="8505" w:type="dxa"/>
            <w:noWrap/>
            <w:hideMark/>
          </w:tcPr>
          <w:p w14:paraId="1F281BFF" w14:textId="3E02F0DB" w:rsidR="00494CD4" w:rsidRPr="004225C6" w:rsidRDefault="00494CD4" w:rsidP="00A83789">
            <w:pPr>
              <w:rPr>
                <w:b/>
                <w:bCs/>
              </w:rPr>
            </w:pPr>
            <w:r w:rsidRPr="004225C6">
              <w:rPr>
                <w:rFonts w:hint="eastAsia"/>
                <w:b/>
                <w:bCs/>
              </w:rPr>
              <w:t xml:space="preserve">Number: </w:t>
            </w:r>
            <w:r w:rsidR="00E06DBB" w:rsidRPr="00E06DBB">
              <w:rPr>
                <w:rFonts w:hint="eastAsia"/>
              </w:rPr>
              <w:t>5</w:t>
            </w:r>
          </w:p>
        </w:tc>
      </w:tr>
      <w:tr w:rsidR="00494CD4" w:rsidRPr="004225C6" w14:paraId="1F99F43B" w14:textId="77777777" w:rsidTr="00BD2EF3">
        <w:trPr>
          <w:trHeight w:val="280"/>
        </w:trPr>
        <w:tc>
          <w:tcPr>
            <w:tcW w:w="1526" w:type="dxa"/>
            <w:vMerge/>
            <w:noWrap/>
            <w:hideMark/>
          </w:tcPr>
          <w:p w14:paraId="43C6930D" w14:textId="77777777" w:rsidR="00494CD4" w:rsidRPr="004225C6" w:rsidRDefault="00494CD4" w:rsidP="00A83789">
            <w:pPr>
              <w:rPr>
                <w:b/>
                <w:bCs/>
              </w:rPr>
            </w:pPr>
          </w:p>
        </w:tc>
        <w:tc>
          <w:tcPr>
            <w:tcW w:w="8505" w:type="dxa"/>
            <w:noWrap/>
            <w:hideMark/>
          </w:tcPr>
          <w:p w14:paraId="34042F5E" w14:textId="2A7D2D4B" w:rsidR="00494CD4" w:rsidRPr="004225C6" w:rsidRDefault="00494CD4"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sidR="00E06DBB" w:rsidRPr="00E06DBB">
              <w:rPr>
                <w:rFonts w:hint="eastAsia"/>
              </w:rPr>
              <w:t>5</w:t>
            </w:r>
          </w:p>
        </w:tc>
      </w:tr>
      <w:tr w:rsidR="00494CD4" w:rsidRPr="004225C6" w14:paraId="0F523A9A" w14:textId="77777777" w:rsidTr="00BD2EF3">
        <w:trPr>
          <w:trHeight w:val="280"/>
        </w:trPr>
        <w:tc>
          <w:tcPr>
            <w:tcW w:w="1526" w:type="dxa"/>
            <w:vMerge/>
            <w:noWrap/>
            <w:hideMark/>
          </w:tcPr>
          <w:p w14:paraId="703B2F0E" w14:textId="77777777" w:rsidR="00494CD4" w:rsidRPr="004225C6" w:rsidRDefault="00494CD4" w:rsidP="00A83789">
            <w:pPr>
              <w:rPr>
                <w:b/>
                <w:bCs/>
              </w:rPr>
            </w:pPr>
          </w:p>
        </w:tc>
        <w:tc>
          <w:tcPr>
            <w:tcW w:w="8505" w:type="dxa"/>
            <w:noWrap/>
            <w:hideMark/>
          </w:tcPr>
          <w:p w14:paraId="2989320F" w14:textId="72841C7F" w:rsidR="00494CD4" w:rsidRPr="004225C6" w:rsidRDefault="00494CD4" w:rsidP="00A83789">
            <w:pPr>
              <w:rPr>
                <w:b/>
                <w:bCs/>
              </w:rPr>
            </w:pPr>
            <w:r w:rsidRPr="004225C6">
              <w:rPr>
                <w:rFonts w:hint="eastAsia"/>
                <w:b/>
                <w:bCs/>
              </w:rPr>
              <w:t xml:space="preserve">Age: </w:t>
            </w:r>
            <w:r w:rsidR="00E06DBB">
              <w:rPr>
                <w:rFonts w:hint="eastAsia"/>
              </w:rPr>
              <w:t>NA</w:t>
            </w:r>
          </w:p>
        </w:tc>
      </w:tr>
      <w:tr w:rsidR="00494CD4" w:rsidRPr="004225C6" w14:paraId="56C40486" w14:textId="77777777" w:rsidTr="00BD2EF3">
        <w:trPr>
          <w:trHeight w:val="280"/>
        </w:trPr>
        <w:tc>
          <w:tcPr>
            <w:tcW w:w="1526" w:type="dxa"/>
            <w:vMerge/>
            <w:noWrap/>
            <w:hideMark/>
          </w:tcPr>
          <w:p w14:paraId="609ECE8E" w14:textId="77777777" w:rsidR="00494CD4" w:rsidRPr="004225C6" w:rsidRDefault="00494CD4" w:rsidP="00A83789">
            <w:pPr>
              <w:rPr>
                <w:b/>
                <w:bCs/>
              </w:rPr>
            </w:pPr>
          </w:p>
        </w:tc>
        <w:tc>
          <w:tcPr>
            <w:tcW w:w="8505" w:type="dxa"/>
            <w:noWrap/>
            <w:hideMark/>
          </w:tcPr>
          <w:p w14:paraId="476708A9" w14:textId="17425F10" w:rsidR="00494CD4" w:rsidRPr="004225C6" w:rsidRDefault="00494CD4" w:rsidP="00A83789">
            <w:pPr>
              <w:rPr>
                <w:b/>
                <w:bCs/>
              </w:rPr>
            </w:pPr>
            <w:r w:rsidRPr="004225C6">
              <w:rPr>
                <w:rFonts w:hint="eastAsia"/>
                <w:b/>
                <w:bCs/>
              </w:rPr>
              <w:t>Gender</w:t>
            </w:r>
            <w:r>
              <w:rPr>
                <w:rFonts w:hint="eastAsia"/>
                <w:b/>
                <w:bCs/>
              </w:rPr>
              <w:t xml:space="preserve"> </w:t>
            </w:r>
            <w:r w:rsidRPr="004225C6">
              <w:rPr>
                <w:rFonts w:hint="eastAsia"/>
                <w:b/>
                <w:bCs/>
              </w:rPr>
              <w:t xml:space="preserve">(male/female/all): </w:t>
            </w:r>
            <w:r w:rsidR="00E06DBB">
              <w:rPr>
                <w:rFonts w:hint="eastAsia"/>
              </w:rPr>
              <w:t>NA</w:t>
            </w:r>
          </w:p>
        </w:tc>
      </w:tr>
      <w:tr w:rsidR="00494CD4" w:rsidRPr="004225C6" w14:paraId="2992A88F" w14:textId="77777777" w:rsidTr="00BD2EF3">
        <w:trPr>
          <w:trHeight w:val="280"/>
        </w:trPr>
        <w:tc>
          <w:tcPr>
            <w:tcW w:w="1526" w:type="dxa"/>
            <w:vMerge/>
            <w:noWrap/>
            <w:hideMark/>
          </w:tcPr>
          <w:p w14:paraId="38EE6D4F" w14:textId="77777777" w:rsidR="00494CD4" w:rsidRPr="004225C6" w:rsidRDefault="00494CD4" w:rsidP="00A83789">
            <w:pPr>
              <w:rPr>
                <w:b/>
                <w:bCs/>
              </w:rPr>
            </w:pPr>
          </w:p>
        </w:tc>
        <w:tc>
          <w:tcPr>
            <w:tcW w:w="8505" w:type="dxa"/>
            <w:noWrap/>
            <w:hideMark/>
          </w:tcPr>
          <w:p w14:paraId="2DE4475E" w14:textId="77777777" w:rsidR="00494CD4" w:rsidRPr="004225C6" w:rsidRDefault="00494CD4"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8D401A">
              <w:rPr>
                <w:rFonts w:hint="eastAsia"/>
              </w:rPr>
              <w:t>NA</w:t>
            </w:r>
          </w:p>
        </w:tc>
      </w:tr>
      <w:tr w:rsidR="00494CD4" w:rsidRPr="004225C6" w14:paraId="175278BD" w14:textId="77777777" w:rsidTr="00BD2EF3">
        <w:trPr>
          <w:trHeight w:val="280"/>
        </w:trPr>
        <w:tc>
          <w:tcPr>
            <w:tcW w:w="1526" w:type="dxa"/>
            <w:vMerge/>
            <w:noWrap/>
            <w:hideMark/>
          </w:tcPr>
          <w:p w14:paraId="7A592D65" w14:textId="77777777" w:rsidR="00494CD4" w:rsidRPr="004225C6" w:rsidRDefault="00494CD4" w:rsidP="00A83789">
            <w:pPr>
              <w:rPr>
                <w:b/>
                <w:bCs/>
              </w:rPr>
            </w:pPr>
          </w:p>
        </w:tc>
        <w:tc>
          <w:tcPr>
            <w:tcW w:w="8505" w:type="dxa"/>
            <w:noWrap/>
            <w:hideMark/>
          </w:tcPr>
          <w:p w14:paraId="4A2F656A" w14:textId="54583439" w:rsidR="00494CD4" w:rsidRPr="004225C6" w:rsidRDefault="00494CD4" w:rsidP="00A83789">
            <w:pPr>
              <w:rPr>
                <w:b/>
                <w:bCs/>
              </w:rPr>
            </w:pPr>
            <w:r w:rsidRPr="004225C6">
              <w:rPr>
                <w:rFonts w:hint="eastAsia"/>
                <w:b/>
                <w:bCs/>
              </w:rPr>
              <w:t>Dose</w:t>
            </w:r>
            <w:r>
              <w:rPr>
                <w:rFonts w:hint="eastAsia"/>
                <w:b/>
                <w:bCs/>
              </w:rPr>
              <w:t xml:space="preserve">: </w:t>
            </w:r>
            <w:r w:rsidR="00E06DBB">
              <w:rPr>
                <w:rFonts w:hint="eastAsia"/>
              </w:rPr>
              <w:t>NA</w:t>
            </w:r>
          </w:p>
        </w:tc>
      </w:tr>
      <w:tr w:rsidR="00494CD4" w:rsidRPr="004225C6" w14:paraId="71E18528" w14:textId="77777777" w:rsidTr="00BD2EF3">
        <w:trPr>
          <w:trHeight w:val="280"/>
        </w:trPr>
        <w:tc>
          <w:tcPr>
            <w:tcW w:w="1526" w:type="dxa"/>
            <w:vMerge/>
            <w:noWrap/>
            <w:hideMark/>
          </w:tcPr>
          <w:p w14:paraId="51EEAD58" w14:textId="77777777" w:rsidR="00494CD4" w:rsidRPr="004225C6" w:rsidRDefault="00494CD4" w:rsidP="00A83789">
            <w:pPr>
              <w:rPr>
                <w:b/>
                <w:bCs/>
              </w:rPr>
            </w:pPr>
          </w:p>
        </w:tc>
        <w:tc>
          <w:tcPr>
            <w:tcW w:w="8505" w:type="dxa"/>
            <w:noWrap/>
            <w:hideMark/>
          </w:tcPr>
          <w:p w14:paraId="4C7CFC22" w14:textId="43276BBD" w:rsidR="00494CD4" w:rsidRPr="004225C6" w:rsidRDefault="00494CD4" w:rsidP="00A83789">
            <w:pPr>
              <w:rPr>
                <w:b/>
                <w:bCs/>
              </w:rPr>
            </w:pPr>
            <w:r w:rsidRPr="004225C6">
              <w:rPr>
                <w:rFonts w:hint="eastAsia"/>
                <w:b/>
                <w:bCs/>
              </w:rPr>
              <w:t xml:space="preserve">Tx duration (day): </w:t>
            </w:r>
            <w:r w:rsidR="00E06DBB">
              <w:rPr>
                <w:rFonts w:hint="eastAsia"/>
              </w:rPr>
              <w:t>NA</w:t>
            </w:r>
          </w:p>
        </w:tc>
      </w:tr>
      <w:tr w:rsidR="00494CD4" w:rsidRPr="004225C6" w14:paraId="3B49FD5C" w14:textId="77777777" w:rsidTr="00BD2EF3">
        <w:trPr>
          <w:trHeight w:val="280"/>
        </w:trPr>
        <w:tc>
          <w:tcPr>
            <w:tcW w:w="1526" w:type="dxa"/>
            <w:vMerge/>
            <w:noWrap/>
          </w:tcPr>
          <w:p w14:paraId="73BE4371" w14:textId="77777777" w:rsidR="00494CD4" w:rsidRPr="004225C6" w:rsidRDefault="00494CD4" w:rsidP="00A83789">
            <w:pPr>
              <w:rPr>
                <w:b/>
                <w:bCs/>
              </w:rPr>
            </w:pPr>
          </w:p>
        </w:tc>
        <w:tc>
          <w:tcPr>
            <w:tcW w:w="8505" w:type="dxa"/>
            <w:noWrap/>
          </w:tcPr>
          <w:p w14:paraId="652E4640" w14:textId="3CBD5420" w:rsidR="00494CD4" w:rsidRPr="004225C6" w:rsidRDefault="00494CD4" w:rsidP="00A83789">
            <w:pPr>
              <w:rPr>
                <w:b/>
                <w:bCs/>
              </w:rPr>
            </w:pPr>
            <w:r>
              <w:rPr>
                <w:rFonts w:hint="eastAsia"/>
                <w:b/>
                <w:bCs/>
              </w:rPr>
              <w:t xml:space="preserve">Follow-up time: </w:t>
            </w:r>
            <w:r w:rsidR="00E06DBB">
              <w:rPr>
                <w:rFonts w:hint="eastAsia"/>
              </w:rPr>
              <w:t>NA</w:t>
            </w:r>
          </w:p>
        </w:tc>
      </w:tr>
      <w:tr w:rsidR="00494CD4" w:rsidRPr="004225C6" w14:paraId="5D4C20F7" w14:textId="77777777" w:rsidTr="00BD2EF3">
        <w:trPr>
          <w:trHeight w:val="280"/>
        </w:trPr>
        <w:tc>
          <w:tcPr>
            <w:tcW w:w="1526" w:type="dxa"/>
            <w:vMerge w:val="restart"/>
            <w:noWrap/>
          </w:tcPr>
          <w:p w14:paraId="208992C8" w14:textId="77777777" w:rsidR="00494CD4" w:rsidRPr="004225C6" w:rsidRDefault="00494CD4" w:rsidP="00A83789">
            <w:pPr>
              <w:rPr>
                <w:b/>
                <w:bCs/>
              </w:rPr>
            </w:pPr>
            <w:r w:rsidRPr="004225C6">
              <w:rPr>
                <w:rFonts w:hint="eastAsia"/>
                <w:b/>
                <w:bCs/>
              </w:rPr>
              <w:t>Control</w:t>
            </w:r>
          </w:p>
        </w:tc>
        <w:tc>
          <w:tcPr>
            <w:tcW w:w="8505" w:type="dxa"/>
            <w:noWrap/>
          </w:tcPr>
          <w:p w14:paraId="58D0CCC2" w14:textId="5A3B43A9" w:rsidR="00494CD4" w:rsidRPr="004225C6" w:rsidRDefault="00494CD4" w:rsidP="00A83789">
            <w:pPr>
              <w:rPr>
                <w:b/>
                <w:bCs/>
              </w:rPr>
            </w:pPr>
            <w:r>
              <w:rPr>
                <w:rFonts w:hint="eastAsia"/>
                <w:b/>
                <w:bCs/>
              </w:rPr>
              <w:t xml:space="preserve">EGFR-TKI: </w:t>
            </w:r>
            <w:r w:rsidR="00E06DBB" w:rsidRPr="00E06DBB">
              <w:t>adjuvant chemotherapy</w:t>
            </w:r>
          </w:p>
        </w:tc>
      </w:tr>
      <w:tr w:rsidR="00494CD4" w:rsidRPr="004225C6" w14:paraId="72FEBFE4" w14:textId="77777777" w:rsidTr="00BD2EF3">
        <w:trPr>
          <w:trHeight w:val="280"/>
        </w:trPr>
        <w:tc>
          <w:tcPr>
            <w:tcW w:w="1526" w:type="dxa"/>
            <w:vMerge/>
            <w:noWrap/>
            <w:hideMark/>
          </w:tcPr>
          <w:p w14:paraId="4C99928D" w14:textId="77777777" w:rsidR="00494CD4" w:rsidRPr="004225C6" w:rsidRDefault="00494CD4" w:rsidP="00A83789">
            <w:pPr>
              <w:rPr>
                <w:b/>
                <w:bCs/>
              </w:rPr>
            </w:pPr>
          </w:p>
        </w:tc>
        <w:tc>
          <w:tcPr>
            <w:tcW w:w="8505" w:type="dxa"/>
            <w:noWrap/>
            <w:hideMark/>
          </w:tcPr>
          <w:p w14:paraId="3A97F780" w14:textId="7DDC96D8" w:rsidR="00494CD4" w:rsidRPr="004225C6" w:rsidRDefault="00494CD4" w:rsidP="00A83789">
            <w:pPr>
              <w:rPr>
                <w:b/>
                <w:bCs/>
              </w:rPr>
            </w:pPr>
            <w:r w:rsidRPr="004225C6">
              <w:rPr>
                <w:rFonts w:hint="eastAsia"/>
                <w:b/>
                <w:bCs/>
              </w:rPr>
              <w:t xml:space="preserve">Number: </w:t>
            </w:r>
            <w:r w:rsidR="00E06DBB">
              <w:rPr>
                <w:rFonts w:hint="eastAsia"/>
              </w:rPr>
              <w:t>1</w:t>
            </w:r>
          </w:p>
        </w:tc>
      </w:tr>
      <w:tr w:rsidR="00494CD4" w:rsidRPr="004225C6" w14:paraId="1AC19AFA" w14:textId="77777777" w:rsidTr="00BD2EF3">
        <w:trPr>
          <w:trHeight w:val="280"/>
        </w:trPr>
        <w:tc>
          <w:tcPr>
            <w:tcW w:w="1526" w:type="dxa"/>
            <w:vMerge/>
            <w:noWrap/>
            <w:hideMark/>
          </w:tcPr>
          <w:p w14:paraId="3214783A" w14:textId="77777777" w:rsidR="00494CD4" w:rsidRPr="004225C6" w:rsidRDefault="00494CD4" w:rsidP="00A83789">
            <w:pPr>
              <w:rPr>
                <w:b/>
                <w:bCs/>
              </w:rPr>
            </w:pPr>
          </w:p>
        </w:tc>
        <w:tc>
          <w:tcPr>
            <w:tcW w:w="8505" w:type="dxa"/>
            <w:noWrap/>
            <w:hideMark/>
          </w:tcPr>
          <w:p w14:paraId="56552036" w14:textId="4F1AE900" w:rsidR="00494CD4" w:rsidRPr="004225C6" w:rsidRDefault="00494CD4"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sidR="00E06DBB">
              <w:rPr>
                <w:rFonts w:hint="eastAsia"/>
              </w:rPr>
              <w:t>1</w:t>
            </w:r>
          </w:p>
        </w:tc>
      </w:tr>
      <w:tr w:rsidR="00494CD4" w:rsidRPr="004225C6" w14:paraId="17E344A4" w14:textId="77777777" w:rsidTr="00BD2EF3">
        <w:trPr>
          <w:trHeight w:val="280"/>
        </w:trPr>
        <w:tc>
          <w:tcPr>
            <w:tcW w:w="1526" w:type="dxa"/>
            <w:vMerge/>
            <w:noWrap/>
            <w:hideMark/>
          </w:tcPr>
          <w:p w14:paraId="106316C1" w14:textId="77777777" w:rsidR="00494CD4" w:rsidRPr="004225C6" w:rsidRDefault="00494CD4" w:rsidP="00A83789">
            <w:pPr>
              <w:rPr>
                <w:b/>
                <w:bCs/>
              </w:rPr>
            </w:pPr>
          </w:p>
        </w:tc>
        <w:tc>
          <w:tcPr>
            <w:tcW w:w="8505" w:type="dxa"/>
            <w:noWrap/>
            <w:hideMark/>
          </w:tcPr>
          <w:p w14:paraId="446CAADA" w14:textId="77777777" w:rsidR="00494CD4" w:rsidRPr="004225C6" w:rsidRDefault="00494CD4" w:rsidP="00A83789">
            <w:pPr>
              <w:rPr>
                <w:b/>
                <w:bCs/>
              </w:rPr>
            </w:pPr>
            <w:r w:rsidRPr="004225C6">
              <w:rPr>
                <w:rFonts w:hint="eastAsia"/>
                <w:b/>
                <w:bCs/>
              </w:rPr>
              <w:t xml:space="preserve">Age: </w:t>
            </w:r>
            <w:r>
              <w:rPr>
                <w:rFonts w:hint="eastAsia"/>
              </w:rPr>
              <w:t>NA</w:t>
            </w:r>
          </w:p>
        </w:tc>
      </w:tr>
      <w:tr w:rsidR="00494CD4" w:rsidRPr="004225C6" w14:paraId="6BFDA049" w14:textId="77777777" w:rsidTr="00BD2EF3">
        <w:trPr>
          <w:trHeight w:val="280"/>
        </w:trPr>
        <w:tc>
          <w:tcPr>
            <w:tcW w:w="1526" w:type="dxa"/>
            <w:vMerge/>
            <w:noWrap/>
            <w:hideMark/>
          </w:tcPr>
          <w:p w14:paraId="04CCFA15" w14:textId="77777777" w:rsidR="00494CD4" w:rsidRPr="004225C6" w:rsidRDefault="00494CD4" w:rsidP="00A83789">
            <w:pPr>
              <w:rPr>
                <w:b/>
                <w:bCs/>
              </w:rPr>
            </w:pPr>
          </w:p>
        </w:tc>
        <w:tc>
          <w:tcPr>
            <w:tcW w:w="8505" w:type="dxa"/>
            <w:noWrap/>
            <w:hideMark/>
          </w:tcPr>
          <w:p w14:paraId="46A2BB70" w14:textId="77777777" w:rsidR="00494CD4" w:rsidRPr="004225C6" w:rsidRDefault="00494CD4" w:rsidP="00A83789">
            <w:pPr>
              <w:rPr>
                <w:b/>
                <w:bCs/>
              </w:rPr>
            </w:pPr>
            <w:r w:rsidRPr="004225C6">
              <w:rPr>
                <w:rFonts w:hint="eastAsia"/>
                <w:b/>
                <w:bCs/>
              </w:rPr>
              <w:t xml:space="preserve">Gender(male/female/all): </w:t>
            </w:r>
            <w:r>
              <w:rPr>
                <w:rFonts w:hint="eastAsia"/>
              </w:rPr>
              <w:t>NA</w:t>
            </w:r>
          </w:p>
        </w:tc>
      </w:tr>
      <w:tr w:rsidR="00494CD4" w:rsidRPr="004225C6" w14:paraId="5BD42320" w14:textId="77777777" w:rsidTr="00BD2EF3">
        <w:trPr>
          <w:trHeight w:val="280"/>
        </w:trPr>
        <w:tc>
          <w:tcPr>
            <w:tcW w:w="1526" w:type="dxa"/>
            <w:vMerge/>
            <w:noWrap/>
            <w:hideMark/>
          </w:tcPr>
          <w:p w14:paraId="7BFB003C" w14:textId="77777777" w:rsidR="00494CD4" w:rsidRPr="004225C6" w:rsidRDefault="00494CD4" w:rsidP="00A83789">
            <w:pPr>
              <w:rPr>
                <w:b/>
                <w:bCs/>
              </w:rPr>
            </w:pPr>
          </w:p>
        </w:tc>
        <w:tc>
          <w:tcPr>
            <w:tcW w:w="8505" w:type="dxa"/>
            <w:noWrap/>
            <w:hideMark/>
          </w:tcPr>
          <w:p w14:paraId="6744F767" w14:textId="77777777" w:rsidR="00494CD4" w:rsidRPr="004225C6" w:rsidRDefault="00494CD4"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8D401A">
              <w:rPr>
                <w:rFonts w:hint="eastAsia"/>
              </w:rPr>
              <w:t>NA</w:t>
            </w:r>
          </w:p>
        </w:tc>
      </w:tr>
      <w:tr w:rsidR="00494CD4" w:rsidRPr="004225C6" w14:paraId="2DDBF481" w14:textId="77777777" w:rsidTr="00BD2EF3">
        <w:trPr>
          <w:trHeight w:val="280"/>
        </w:trPr>
        <w:tc>
          <w:tcPr>
            <w:tcW w:w="1526" w:type="dxa"/>
            <w:vMerge/>
            <w:noWrap/>
            <w:hideMark/>
          </w:tcPr>
          <w:p w14:paraId="7454745D" w14:textId="77777777" w:rsidR="00494CD4" w:rsidRPr="004225C6" w:rsidRDefault="00494CD4" w:rsidP="00A83789">
            <w:pPr>
              <w:rPr>
                <w:b/>
                <w:bCs/>
              </w:rPr>
            </w:pPr>
          </w:p>
        </w:tc>
        <w:tc>
          <w:tcPr>
            <w:tcW w:w="8505" w:type="dxa"/>
            <w:noWrap/>
            <w:hideMark/>
          </w:tcPr>
          <w:p w14:paraId="670109A5" w14:textId="77777777" w:rsidR="00494CD4" w:rsidRPr="004225C6" w:rsidRDefault="00494CD4" w:rsidP="00A83789">
            <w:pPr>
              <w:rPr>
                <w:b/>
                <w:bCs/>
              </w:rPr>
            </w:pPr>
            <w:r w:rsidRPr="004225C6">
              <w:rPr>
                <w:rFonts w:hint="eastAsia"/>
                <w:b/>
                <w:bCs/>
              </w:rPr>
              <w:t xml:space="preserve">Dose: </w:t>
            </w:r>
            <w:r w:rsidRPr="008D401A">
              <w:rPr>
                <w:rFonts w:hint="eastAsia"/>
              </w:rPr>
              <w:t>NA</w:t>
            </w:r>
          </w:p>
        </w:tc>
      </w:tr>
      <w:tr w:rsidR="00494CD4" w:rsidRPr="004225C6" w14:paraId="4DF8A288" w14:textId="77777777" w:rsidTr="00BD2EF3">
        <w:trPr>
          <w:trHeight w:val="280"/>
        </w:trPr>
        <w:tc>
          <w:tcPr>
            <w:tcW w:w="1526" w:type="dxa"/>
            <w:vMerge/>
            <w:noWrap/>
            <w:hideMark/>
          </w:tcPr>
          <w:p w14:paraId="6A3FD27A" w14:textId="77777777" w:rsidR="00494CD4" w:rsidRPr="004225C6" w:rsidRDefault="00494CD4" w:rsidP="00A83789">
            <w:pPr>
              <w:rPr>
                <w:b/>
                <w:bCs/>
              </w:rPr>
            </w:pPr>
          </w:p>
        </w:tc>
        <w:tc>
          <w:tcPr>
            <w:tcW w:w="8505" w:type="dxa"/>
            <w:noWrap/>
            <w:hideMark/>
          </w:tcPr>
          <w:p w14:paraId="2D7A7574" w14:textId="77777777" w:rsidR="00494CD4" w:rsidRPr="004225C6" w:rsidRDefault="00494CD4" w:rsidP="00A83789">
            <w:pPr>
              <w:rPr>
                <w:b/>
                <w:bCs/>
              </w:rPr>
            </w:pPr>
            <w:r w:rsidRPr="004225C6">
              <w:rPr>
                <w:rFonts w:hint="eastAsia"/>
                <w:b/>
                <w:bCs/>
              </w:rPr>
              <w:t xml:space="preserve">Tx duration (day): </w:t>
            </w:r>
            <w:r w:rsidRPr="008D401A">
              <w:rPr>
                <w:rFonts w:hint="eastAsia"/>
              </w:rPr>
              <w:t>NA</w:t>
            </w:r>
          </w:p>
        </w:tc>
      </w:tr>
      <w:tr w:rsidR="00494CD4" w:rsidRPr="004225C6" w14:paraId="2A536CED" w14:textId="77777777" w:rsidTr="00BD2EF3">
        <w:trPr>
          <w:trHeight w:val="280"/>
        </w:trPr>
        <w:tc>
          <w:tcPr>
            <w:tcW w:w="1526" w:type="dxa"/>
            <w:vMerge/>
            <w:noWrap/>
          </w:tcPr>
          <w:p w14:paraId="56800882" w14:textId="77777777" w:rsidR="00494CD4" w:rsidRPr="004225C6" w:rsidRDefault="00494CD4" w:rsidP="00A83789">
            <w:pPr>
              <w:rPr>
                <w:b/>
                <w:bCs/>
              </w:rPr>
            </w:pPr>
          </w:p>
        </w:tc>
        <w:tc>
          <w:tcPr>
            <w:tcW w:w="8505" w:type="dxa"/>
            <w:noWrap/>
          </w:tcPr>
          <w:p w14:paraId="08D3398C" w14:textId="77777777" w:rsidR="00494CD4" w:rsidRPr="004225C6" w:rsidRDefault="00494CD4" w:rsidP="00A83789">
            <w:pPr>
              <w:rPr>
                <w:b/>
                <w:bCs/>
              </w:rPr>
            </w:pPr>
            <w:r>
              <w:rPr>
                <w:rFonts w:hint="eastAsia"/>
                <w:b/>
                <w:bCs/>
              </w:rPr>
              <w:t xml:space="preserve">Follow-up time: </w:t>
            </w:r>
            <w:r>
              <w:rPr>
                <w:rFonts w:hint="eastAsia"/>
              </w:rPr>
              <w:t>NA</w:t>
            </w:r>
          </w:p>
        </w:tc>
      </w:tr>
      <w:tr w:rsidR="00494CD4" w:rsidRPr="004225C6" w14:paraId="5D73763C" w14:textId="77777777" w:rsidTr="00BD2EF3">
        <w:trPr>
          <w:trHeight w:val="280"/>
        </w:trPr>
        <w:tc>
          <w:tcPr>
            <w:tcW w:w="1526" w:type="dxa"/>
            <w:noWrap/>
            <w:hideMark/>
          </w:tcPr>
          <w:p w14:paraId="5D869B5C" w14:textId="77777777" w:rsidR="00494CD4" w:rsidRPr="004225C6" w:rsidRDefault="00494CD4" w:rsidP="00A83789">
            <w:pPr>
              <w:rPr>
                <w:b/>
                <w:bCs/>
              </w:rPr>
            </w:pPr>
            <w:r w:rsidRPr="004225C6">
              <w:rPr>
                <w:rFonts w:hint="eastAsia"/>
                <w:b/>
                <w:bCs/>
              </w:rPr>
              <w:t>Outcomes</w:t>
            </w:r>
          </w:p>
        </w:tc>
        <w:tc>
          <w:tcPr>
            <w:tcW w:w="8505" w:type="dxa"/>
            <w:noWrap/>
            <w:hideMark/>
          </w:tcPr>
          <w:p w14:paraId="1002FB68" w14:textId="02F7289A" w:rsidR="00494CD4" w:rsidRPr="00E06DBB" w:rsidRDefault="00E06DBB" w:rsidP="00A83789">
            <w:r w:rsidRPr="00E06DBB">
              <w:t xml:space="preserve">4 </w:t>
            </w:r>
            <w:r>
              <w:rPr>
                <w:rFonts w:hint="eastAsia"/>
              </w:rPr>
              <w:t>patients with EGFR-TKI</w:t>
            </w:r>
            <w:r w:rsidRPr="00E06DBB">
              <w:t xml:space="preserve"> achieved long survival (median, 64.6 months)</w:t>
            </w:r>
            <w:r>
              <w:rPr>
                <w:rFonts w:hint="eastAsia"/>
              </w:rPr>
              <w:t xml:space="preserve">; </w:t>
            </w:r>
            <w:r w:rsidR="000F6880">
              <w:rPr>
                <w:rFonts w:hint="eastAsia"/>
              </w:rPr>
              <w:t>1</w:t>
            </w:r>
            <w:r w:rsidR="000F6880" w:rsidRPr="00E06DBB">
              <w:t xml:space="preserve"> patient </w:t>
            </w:r>
            <w:r w:rsidR="000F6880">
              <w:rPr>
                <w:rFonts w:hint="eastAsia"/>
              </w:rPr>
              <w:t>without EGFR-TKI</w:t>
            </w:r>
            <w:r w:rsidR="000F6880" w:rsidRPr="00E06DBB">
              <w:t xml:space="preserve"> achieved long survival (</w:t>
            </w:r>
            <w:r w:rsidR="000F6880">
              <w:rPr>
                <w:rFonts w:hint="eastAsia"/>
              </w:rPr>
              <w:t>120.3</w:t>
            </w:r>
            <w:r w:rsidR="000F6880" w:rsidRPr="00E06DBB">
              <w:t xml:space="preserve"> months)</w:t>
            </w:r>
            <w:r w:rsidR="000F6880">
              <w:rPr>
                <w:rFonts w:hint="eastAsia"/>
              </w:rPr>
              <w:t xml:space="preserve">; </w:t>
            </w:r>
            <w:r>
              <w:rPr>
                <w:rFonts w:hint="eastAsia"/>
              </w:rPr>
              <w:t>1</w:t>
            </w:r>
            <w:r w:rsidRPr="00E06DBB">
              <w:t xml:space="preserve"> patient </w:t>
            </w:r>
            <w:r w:rsidR="000F6880">
              <w:rPr>
                <w:rFonts w:hint="eastAsia"/>
              </w:rPr>
              <w:t>with EGFR-TKI</w:t>
            </w:r>
            <w:r w:rsidR="000F6880" w:rsidRPr="00E06DBB">
              <w:t xml:space="preserve"> </w:t>
            </w:r>
            <w:r w:rsidRPr="00E06DBB">
              <w:t>died 100.6 months after initial resection</w:t>
            </w:r>
          </w:p>
        </w:tc>
      </w:tr>
      <w:tr w:rsidR="00494CD4" w:rsidRPr="004225C6" w14:paraId="34E92286" w14:textId="77777777" w:rsidTr="00BD2EF3">
        <w:trPr>
          <w:trHeight w:val="280"/>
        </w:trPr>
        <w:tc>
          <w:tcPr>
            <w:tcW w:w="1526" w:type="dxa"/>
            <w:noWrap/>
            <w:hideMark/>
          </w:tcPr>
          <w:p w14:paraId="318BB124" w14:textId="77777777" w:rsidR="00494CD4" w:rsidRPr="004225C6" w:rsidRDefault="00494CD4" w:rsidP="00A83789">
            <w:pPr>
              <w:rPr>
                <w:b/>
                <w:bCs/>
              </w:rPr>
            </w:pPr>
            <w:r w:rsidRPr="004225C6">
              <w:rPr>
                <w:rFonts w:hint="eastAsia"/>
                <w:b/>
                <w:bCs/>
              </w:rPr>
              <w:t>Abstract</w:t>
            </w:r>
          </w:p>
        </w:tc>
        <w:tc>
          <w:tcPr>
            <w:tcW w:w="8505" w:type="dxa"/>
            <w:noWrap/>
            <w:hideMark/>
          </w:tcPr>
          <w:p w14:paraId="09A5B3A3" w14:textId="0A86C2F6" w:rsidR="00494CD4" w:rsidRPr="00A83789" w:rsidRDefault="00A83789" w:rsidP="00A83789">
            <w:pPr>
              <w:widowControl/>
              <w:rPr>
                <w:rFonts w:eastAsia="宋体"/>
                <w:color w:val="000000"/>
                <w:sz w:val="22"/>
              </w:rPr>
            </w:pPr>
            <w:r w:rsidRPr="00A83789">
              <w:rPr>
                <w:color w:val="000000"/>
                <w:sz w:val="22"/>
              </w:rPr>
              <w:t>Pulmonary adenocarcinoma with a micropapillary component (PA-MPC) is known to exhibit biologically aggressive behavior. The aim of this study was to evaluate the clinicopathological characteristics of early-stage PA-MPC and to investigate the correlation between PA-MPC and epidermal growth factor receptor (EGFR) or KRAS mutation status. We reviewed 440 PA patients who underwent resection. We defined PA-MPC as adenocarcinoma with MPC occupying at least 5% of the entire tumor. EGFR and KRAS mutations were detected using established methods. Of the 440 cases, 256 cases were classified as stage IA, of which 53 cases (20.7%) had MPC. The 5-year disease-free survival rates in the MPC-negative and MPC-positive groups of patients with stage IA tumors were 92.1% and 77.6%, respectively. The difference in these rates was statistically significant (p = 0.003), whereas the difference in overall survival between the groups was not statistically significant (p = 0.973). The mean percentage of MPC was 20.4% in the recurrent group and 18.3% in the non-recurrent group, with no significant correlation (p = 0.996). Of the 10 recurrent cases, 6 cases exhibited EGFR mutations; the 5 cases treated with a tyrosine kinase inhibitor (TKI) achieved long survival (median, 64.6 months). No KRAS mutations were detected in any of the 10 cases. PA-MPCs were strongly associated with recurrence, but were not influenced by the MPC percentage even in early-stage lesions. Moreover, PA-MPCs with recurrence were associated with relatively better survival. These findings indicate that PA-MPCs were biologically aggressive but could be controlled with EGFR-TKIs.</w:t>
            </w:r>
          </w:p>
        </w:tc>
      </w:tr>
    </w:tbl>
    <w:p w14:paraId="6EDE2BE5" w14:textId="77777777" w:rsidR="00494CD4" w:rsidRDefault="00494CD4" w:rsidP="00A83789"/>
    <w:p w14:paraId="526B6D5A" w14:textId="6B1CE5C9" w:rsidR="00BE4F35" w:rsidRDefault="002F473B" w:rsidP="00A83789">
      <w:pPr>
        <w:pStyle w:val="3"/>
      </w:pPr>
      <w:bookmarkStart w:id="8" w:name="_Toc219646462"/>
      <w:r>
        <w:rPr>
          <w:rFonts w:hint="eastAsia"/>
        </w:rPr>
        <w:t>1</w:t>
      </w:r>
      <w:r w:rsidR="00305EBE">
        <w:rPr>
          <w:rFonts w:hint="eastAsia"/>
        </w:rPr>
        <w:t>.</w:t>
      </w:r>
      <w:r w:rsidR="00E64D21">
        <w:rPr>
          <w:rFonts w:hint="eastAsia"/>
        </w:rPr>
        <w:t>8</w:t>
      </w:r>
      <w:r w:rsidR="00305EBE">
        <w:rPr>
          <w:rFonts w:hint="eastAsia"/>
        </w:rPr>
        <w:t xml:space="preserve"> </w:t>
      </w:r>
      <w:r w:rsidR="00BE4F35" w:rsidRPr="002D0A59">
        <w:t>Wu 2023</w:t>
      </w:r>
      <w:bookmarkEnd w:id="8"/>
    </w:p>
    <w:tbl>
      <w:tblPr>
        <w:tblStyle w:val="ae"/>
        <w:tblW w:w="10031" w:type="dxa"/>
        <w:tblCellMar>
          <w:top w:w="28" w:type="dxa"/>
          <w:bottom w:w="28" w:type="dxa"/>
        </w:tblCellMar>
        <w:tblLook w:val="04A0" w:firstRow="1" w:lastRow="0" w:firstColumn="1" w:lastColumn="0" w:noHBand="0" w:noVBand="1"/>
      </w:tblPr>
      <w:tblGrid>
        <w:gridCol w:w="1526"/>
        <w:gridCol w:w="8505"/>
      </w:tblGrid>
      <w:tr w:rsidR="00BE4F35" w:rsidRPr="004225C6" w14:paraId="3411BA69" w14:textId="77777777" w:rsidTr="00F85882">
        <w:trPr>
          <w:trHeight w:val="280"/>
        </w:trPr>
        <w:tc>
          <w:tcPr>
            <w:tcW w:w="10031" w:type="dxa"/>
            <w:gridSpan w:val="2"/>
            <w:noWrap/>
            <w:hideMark/>
          </w:tcPr>
          <w:p w14:paraId="7E4EE770" w14:textId="77777777" w:rsidR="00BE4F35" w:rsidRPr="004225C6" w:rsidRDefault="00BE4F35" w:rsidP="00A83789">
            <w:pPr>
              <w:rPr>
                <w:b/>
                <w:bCs/>
              </w:rPr>
            </w:pPr>
            <w:r w:rsidRPr="002D0A59">
              <w:rPr>
                <w:b/>
                <w:bCs/>
              </w:rPr>
              <w:t>Wu 2023</w:t>
            </w:r>
          </w:p>
        </w:tc>
      </w:tr>
      <w:tr w:rsidR="00BE4F35" w:rsidRPr="004225C6" w14:paraId="6E99DB1E" w14:textId="77777777" w:rsidTr="00F85882">
        <w:trPr>
          <w:trHeight w:val="280"/>
        </w:trPr>
        <w:tc>
          <w:tcPr>
            <w:tcW w:w="10031" w:type="dxa"/>
            <w:gridSpan w:val="2"/>
            <w:noWrap/>
            <w:hideMark/>
          </w:tcPr>
          <w:p w14:paraId="27291866" w14:textId="77777777" w:rsidR="00BE4F35" w:rsidRPr="004225C6" w:rsidRDefault="00BE4F35" w:rsidP="00A83789">
            <w:pPr>
              <w:rPr>
                <w:b/>
                <w:bCs/>
              </w:rPr>
            </w:pPr>
            <w:r w:rsidRPr="004225C6">
              <w:rPr>
                <w:rFonts w:hint="eastAsia"/>
                <w:b/>
                <w:bCs/>
              </w:rPr>
              <w:t xml:space="preserve">Study Title: </w:t>
            </w:r>
            <w:proofErr w:type="spellStart"/>
            <w:r w:rsidRPr="00DE629E">
              <w:t>Furmonertinib</w:t>
            </w:r>
            <w:proofErr w:type="spellEnd"/>
            <w:r w:rsidRPr="00DE629E">
              <w:t xml:space="preserve"> as adjuvant therapy in postoperative EGFR-mutated stage IA2-IIIA non-small cell lung cancer (NSCLC) with high-risk pathological factors</w:t>
            </w:r>
          </w:p>
        </w:tc>
      </w:tr>
      <w:tr w:rsidR="00BE4F35" w:rsidRPr="004225C6" w14:paraId="62D83A8D" w14:textId="77777777" w:rsidTr="00F85882">
        <w:trPr>
          <w:trHeight w:val="280"/>
        </w:trPr>
        <w:tc>
          <w:tcPr>
            <w:tcW w:w="1526" w:type="dxa"/>
            <w:vMerge w:val="restart"/>
            <w:noWrap/>
            <w:hideMark/>
          </w:tcPr>
          <w:p w14:paraId="1F77F47A" w14:textId="77777777" w:rsidR="00BE4F35" w:rsidRPr="004225C6" w:rsidRDefault="00BE4F35" w:rsidP="00A83789">
            <w:pPr>
              <w:rPr>
                <w:b/>
                <w:bCs/>
              </w:rPr>
            </w:pPr>
            <w:r w:rsidRPr="004225C6">
              <w:rPr>
                <w:rFonts w:hint="eastAsia"/>
                <w:b/>
                <w:bCs/>
              </w:rPr>
              <w:lastRenderedPageBreak/>
              <w:t>Methods</w:t>
            </w:r>
          </w:p>
        </w:tc>
        <w:tc>
          <w:tcPr>
            <w:tcW w:w="8505" w:type="dxa"/>
            <w:noWrap/>
            <w:hideMark/>
          </w:tcPr>
          <w:p w14:paraId="57EAB96C" w14:textId="77777777" w:rsidR="00BE4F35" w:rsidRPr="004225C6" w:rsidRDefault="00BE4F35" w:rsidP="00A83789">
            <w:pPr>
              <w:rPr>
                <w:b/>
                <w:bCs/>
              </w:rPr>
            </w:pPr>
            <w:r w:rsidRPr="004225C6">
              <w:rPr>
                <w:rFonts w:hint="eastAsia"/>
                <w:b/>
                <w:bCs/>
              </w:rPr>
              <w:t xml:space="preserve">Journal: </w:t>
            </w:r>
            <w:r w:rsidRPr="002D0A59">
              <w:rPr>
                <w:i/>
                <w:iCs/>
              </w:rPr>
              <w:t>JCO Global Oncology</w:t>
            </w:r>
          </w:p>
        </w:tc>
      </w:tr>
      <w:tr w:rsidR="00BE4F35" w:rsidRPr="004225C6" w14:paraId="278B9071" w14:textId="77777777" w:rsidTr="00F85882">
        <w:trPr>
          <w:trHeight w:val="280"/>
        </w:trPr>
        <w:tc>
          <w:tcPr>
            <w:tcW w:w="1526" w:type="dxa"/>
            <w:vMerge/>
            <w:noWrap/>
            <w:hideMark/>
          </w:tcPr>
          <w:p w14:paraId="1C4B16A8" w14:textId="77777777" w:rsidR="00BE4F35" w:rsidRPr="004225C6" w:rsidRDefault="00BE4F35" w:rsidP="00A83789">
            <w:pPr>
              <w:rPr>
                <w:b/>
                <w:bCs/>
              </w:rPr>
            </w:pPr>
          </w:p>
        </w:tc>
        <w:tc>
          <w:tcPr>
            <w:tcW w:w="8505" w:type="dxa"/>
            <w:noWrap/>
            <w:hideMark/>
          </w:tcPr>
          <w:p w14:paraId="07B0DFEF" w14:textId="77777777" w:rsidR="00BE4F35" w:rsidRPr="004225C6" w:rsidRDefault="00BE4F35" w:rsidP="00A83789">
            <w:pPr>
              <w:rPr>
                <w:b/>
                <w:bCs/>
              </w:rPr>
            </w:pPr>
            <w:r w:rsidRPr="004225C6">
              <w:rPr>
                <w:rFonts w:hint="eastAsia"/>
                <w:b/>
                <w:bCs/>
              </w:rPr>
              <w:t xml:space="preserve">Publication type: </w:t>
            </w:r>
            <w:r w:rsidRPr="00165F8F">
              <w:t>conference</w:t>
            </w:r>
          </w:p>
        </w:tc>
      </w:tr>
      <w:tr w:rsidR="00BE4F35" w:rsidRPr="004225C6" w14:paraId="507040D7" w14:textId="77777777" w:rsidTr="00F85882">
        <w:trPr>
          <w:trHeight w:val="280"/>
        </w:trPr>
        <w:tc>
          <w:tcPr>
            <w:tcW w:w="1526" w:type="dxa"/>
            <w:vMerge/>
            <w:noWrap/>
            <w:hideMark/>
          </w:tcPr>
          <w:p w14:paraId="303116DE" w14:textId="77777777" w:rsidR="00BE4F35" w:rsidRPr="004225C6" w:rsidRDefault="00BE4F35" w:rsidP="00A83789">
            <w:pPr>
              <w:rPr>
                <w:b/>
                <w:bCs/>
              </w:rPr>
            </w:pPr>
          </w:p>
        </w:tc>
        <w:tc>
          <w:tcPr>
            <w:tcW w:w="8505" w:type="dxa"/>
            <w:noWrap/>
            <w:hideMark/>
          </w:tcPr>
          <w:p w14:paraId="664717FD" w14:textId="77777777" w:rsidR="00BE4F35" w:rsidRPr="004225C6" w:rsidRDefault="00BE4F35" w:rsidP="00A83789">
            <w:pPr>
              <w:rPr>
                <w:b/>
                <w:bCs/>
              </w:rPr>
            </w:pPr>
            <w:r w:rsidRPr="004225C6">
              <w:rPr>
                <w:rFonts w:hint="eastAsia"/>
                <w:b/>
                <w:bCs/>
              </w:rPr>
              <w:t xml:space="preserve">Publication year: </w:t>
            </w:r>
            <w:r w:rsidRPr="002D0A59">
              <w:t>2023 ASCO</w:t>
            </w:r>
          </w:p>
        </w:tc>
      </w:tr>
      <w:tr w:rsidR="00BE4F35" w:rsidRPr="004225C6" w14:paraId="3546619C" w14:textId="77777777" w:rsidTr="00F85882">
        <w:trPr>
          <w:trHeight w:val="280"/>
        </w:trPr>
        <w:tc>
          <w:tcPr>
            <w:tcW w:w="1526" w:type="dxa"/>
            <w:vMerge/>
            <w:noWrap/>
            <w:hideMark/>
          </w:tcPr>
          <w:p w14:paraId="7D746293" w14:textId="77777777" w:rsidR="00BE4F35" w:rsidRPr="004225C6" w:rsidRDefault="00BE4F35" w:rsidP="00A83789">
            <w:pPr>
              <w:rPr>
                <w:b/>
                <w:bCs/>
              </w:rPr>
            </w:pPr>
          </w:p>
        </w:tc>
        <w:tc>
          <w:tcPr>
            <w:tcW w:w="8505" w:type="dxa"/>
            <w:noWrap/>
            <w:hideMark/>
          </w:tcPr>
          <w:p w14:paraId="74F6A5DF" w14:textId="77777777" w:rsidR="00BE4F35" w:rsidRPr="004225C6" w:rsidRDefault="00BE4F35" w:rsidP="00A83789">
            <w:pPr>
              <w:rPr>
                <w:b/>
                <w:bCs/>
              </w:rPr>
            </w:pPr>
            <w:r w:rsidRPr="004225C6">
              <w:rPr>
                <w:rFonts w:hint="eastAsia"/>
                <w:b/>
                <w:bCs/>
              </w:rPr>
              <w:t xml:space="preserve">Study design: </w:t>
            </w:r>
            <w:r w:rsidRPr="002D0A59">
              <w:t>single-center, retrospective, single-arm, real-world study</w:t>
            </w:r>
          </w:p>
        </w:tc>
      </w:tr>
      <w:tr w:rsidR="00BE4F35" w:rsidRPr="004225C6" w14:paraId="49A9F92A" w14:textId="77777777" w:rsidTr="00F85882">
        <w:trPr>
          <w:trHeight w:val="280"/>
        </w:trPr>
        <w:tc>
          <w:tcPr>
            <w:tcW w:w="1526" w:type="dxa"/>
            <w:vMerge/>
            <w:noWrap/>
            <w:hideMark/>
          </w:tcPr>
          <w:p w14:paraId="681B726A" w14:textId="77777777" w:rsidR="00BE4F35" w:rsidRPr="004225C6" w:rsidRDefault="00BE4F35" w:rsidP="00A83789">
            <w:pPr>
              <w:rPr>
                <w:b/>
                <w:bCs/>
              </w:rPr>
            </w:pPr>
          </w:p>
        </w:tc>
        <w:tc>
          <w:tcPr>
            <w:tcW w:w="8505" w:type="dxa"/>
            <w:noWrap/>
            <w:hideMark/>
          </w:tcPr>
          <w:p w14:paraId="0001370F" w14:textId="77777777" w:rsidR="00BE4F35" w:rsidRPr="004225C6" w:rsidRDefault="00BE4F35" w:rsidP="00A83789">
            <w:pPr>
              <w:rPr>
                <w:b/>
                <w:bCs/>
              </w:rPr>
            </w:pPr>
            <w:r w:rsidRPr="004225C6">
              <w:rPr>
                <w:rFonts w:hint="eastAsia"/>
                <w:b/>
                <w:bCs/>
              </w:rPr>
              <w:t xml:space="preserve">Phase: </w:t>
            </w:r>
            <w:r w:rsidRPr="002D0A59">
              <w:rPr>
                <w:rFonts w:hint="eastAsia"/>
              </w:rPr>
              <w:t>NA</w:t>
            </w:r>
          </w:p>
        </w:tc>
      </w:tr>
      <w:tr w:rsidR="00BE4F35" w:rsidRPr="004225C6" w14:paraId="2F81CFB8" w14:textId="77777777" w:rsidTr="00F85882">
        <w:trPr>
          <w:trHeight w:val="280"/>
        </w:trPr>
        <w:tc>
          <w:tcPr>
            <w:tcW w:w="1526" w:type="dxa"/>
            <w:vMerge/>
            <w:noWrap/>
            <w:hideMark/>
          </w:tcPr>
          <w:p w14:paraId="18C89B60" w14:textId="77777777" w:rsidR="00BE4F35" w:rsidRPr="004225C6" w:rsidRDefault="00BE4F35" w:rsidP="00A83789">
            <w:pPr>
              <w:rPr>
                <w:b/>
                <w:bCs/>
              </w:rPr>
            </w:pPr>
          </w:p>
        </w:tc>
        <w:tc>
          <w:tcPr>
            <w:tcW w:w="8505" w:type="dxa"/>
            <w:noWrap/>
            <w:hideMark/>
          </w:tcPr>
          <w:p w14:paraId="62FD6E6A" w14:textId="77777777" w:rsidR="00BE4F35" w:rsidRPr="004225C6" w:rsidRDefault="00BE4F35" w:rsidP="00A83789">
            <w:pPr>
              <w:rPr>
                <w:b/>
                <w:bCs/>
              </w:rPr>
            </w:pPr>
            <w:r w:rsidRPr="004225C6">
              <w:rPr>
                <w:rFonts w:hint="eastAsia"/>
                <w:b/>
                <w:bCs/>
              </w:rPr>
              <w:t xml:space="preserve">Study setting: </w:t>
            </w:r>
            <w:r w:rsidRPr="00165F8F">
              <w:t>China</w:t>
            </w:r>
          </w:p>
        </w:tc>
      </w:tr>
      <w:tr w:rsidR="00BE4F35" w:rsidRPr="004225C6" w14:paraId="4F410ED2" w14:textId="77777777" w:rsidTr="00F85882">
        <w:trPr>
          <w:trHeight w:val="280"/>
        </w:trPr>
        <w:tc>
          <w:tcPr>
            <w:tcW w:w="1526" w:type="dxa"/>
            <w:vMerge/>
            <w:noWrap/>
            <w:hideMark/>
          </w:tcPr>
          <w:p w14:paraId="220A9F4F" w14:textId="77777777" w:rsidR="00BE4F35" w:rsidRPr="004225C6" w:rsidRDefault="00BE4F35" w:rsidP="00A83789">
            <w:pPr>
              <w:rPr>
                <w:b/>
                <w:bCs/>
              </w:rPr>
            </w:pPr>
          </w:p>
        </w:tc>
        <w:tc>
          <w:tcPr>
            <w:tcW w:w="8505" w:type="dxa"/>
            <w:noWrap/>
            <w:hideMark/>
          </w:tcPr>
          <w:p w14:paraId="0C8E6EE5" w14:textId="77777777" w:rsidR="00BE4F35" w:rsidRPr="004225C6" w:rsidRDefault="00BE4F35" w:rsidP="00A83789">
            <w:pPr>
              <w:rPr>
                <w:b/>
                <w:bCs/>
              </w:rPr>
            </w:pPr>
            <w:r w:rsidRPr="004225C6">
              <w:rPr>
                <w:rFonts w:hint="eastAsia"/>
                <w:b/>
                <w:bCs/>
              </w:rPr>
              <w:t>Study data:</w:t>
            </w:r>
            <w:r w:rsidRPr="00BA2AB2">
              <w:rPr>
                <w:rFonts w:hint="eastAsia"/>
              </w:rPr>
              <w:t xml:space="preserve"> </w:t>
            </w:r>
            <w:r w:rsidRPr="00727670">
              <w:t xml:space="preserve">deadline: </w:t>
            </w:r>
            <w:r w:rsidRPr="002D0A59">
              <w:t>March 1, 2023</w:t>
            </w:r>
          </w:p>
        </w:tc>
      </w:tr>
      <w:tr w:rsidR="00BE4F35" w:rsidRPr="004225C6" w14:paraId="231E0F91" w14:textId="77777777" w:rsidTr="00F85882">
        <w:trPr>
          <w:trHeight w:val="280"/>
        </w:trPr>
        <w:tc>
          <w:tcPr>
            <w:tcW w:w="1526" w:type="dxa"/>
            <w:vMerge w:val="restart"/>
            <w:noWrap/>
            <w:hideMark/>
          </w:tcPr>
          <w:p w14:paraId="0DE28102" w14:textId="77777777" w:rsidR="00BE4F35" w:rsidRPr="004225C6" w:rsidRDefault="00BE4F35" w:rsidP="00A83789">
            <w:pPr>
              <w:rPr>
                <w:b/>
                <w:bCs/>
              </w:rPr>
            </w:pPr>
            <w:r w:rsidRPr="004225C6">
              <w:rPr>
                <w:rFonts w:hint="eastAsia"/>
                <w:b/>
                <w:bCs/>
              </w:rPr>
              <w:t>Participants</w:t>
            </w:r>
          </w:p>
          <w:p w14:paraId="457BE0B9" w14:textId="77777777" w:rsidR="00BE4F35" w:rsidRPr="004225C6" w:rsidRDefault="00BE4F35" w:rsidP="00A83789">
            <w:pPr>
              <w:rPr>
                <w:b/>
                <w:bCs/>
              </w:rPr>
            </w:pPr>
          </w:p>
        </w:tc>
        <w:tc>
          <w:tcPr>
            <w:tcW w:w="8505" w:type="dxa"/>
            <w:noWrap/>
            <w:hideMark/>
          </w:tcPr>
          <w:p w14:paraId="3C68FF7C" w14:textId="77777777" w:rsidR="00BE4F35" w:rsidRPr="004225C6" w:rsidRDefault="00BE4F35" w:rsidP="00A83789">
            <w:pPr>
              <w:rPr>
                <w:b/>
                <w:bCs/>
              </w:rPr>
            </w:pPr>
            <w:r w:rsidRPr="004225C6">
              <w:rPr>
                <w:rFonts w:hint="eastAsia"/>
                <w:b/>
                <w:bCs/>
              </w:rPr>
              <w:t xml:space="preserve">Population description: </w:t>
            </w:r>
            <w:r w:rsidRPr="002D0A59">
              <w:rPr>
                <w:rFonts w:hint="eastAsia"/>
              </w:rPr>
              <w:t>p</w:t>
            </w:r>
            <w:r w:rsidRPr="002D0A59">
              <w:t xml:space="preserve">atients who </w:t>
            </w:r>
            <w:r w:rsidRPr="005D74CE">
              <w:rPr>
                <w:highlight w:val="yellow"/>
              </w:rPr>
              <w:t>underwent radical lung cancer surgery with both EGFR mutations and micropapillary/solid/spread through air spaces/visceral pleural invasion</w:t>
            </w:r>
          </w:p>
        </w:tc>
      </w:tr>
      <w:tr w:rsidR="00BE4F35" w:rsidRPr="004225C6" w14:paraId="7F9836BF" w14:textId="77777777" w:rsidTr="00F85882">
        <w:trPr>
          <w:trHeight w:val="280"/>
        </w:trPr>
        <w:tc>
          <w:tcPr>
            <w:tcW w:w="1526" w:type="dxa"/>
            <w:vMerge/>
            <w:noWrap/>
            <w:hideMark/>
          </w:tcPr>
          <w:p w14:paraId="5347E725" w14:textId="77777777" w:rsidR="00BE4F35" w:rsidRPr="004225C6" w:rsidRDefault="00BE4F35" w:rsidP="00A83789">
            <w:pPr>
              <w:rPr>
                <w:b/>
                <w:bCs/>
              </w:rPr>
            </w:pPr>
          </w:p>
        </w:tc>
        <w:tc>
          <w:tcPr>
            <w:tcW w:w="8505" w:type="dxa"/>
            <w:noWrap/>
            <w:hideMark/>
          </w:tcPr>
          <w:p w14:paraId="087B5C7F" w14:textId="65A233E1" w:rsidR="00BE4F35" w:rsidRPr="004225C6" w:rsidRDefault="00BE4F35" w:rsidP="00A83789">
            <w:pPr>
              <w:rPr>
                <w:b/>
                <w:bCs/>
              </w:rPr>
            </w:pPr>
            <w:r w:rsidRPr="004225C6">
              <w:rPr>
                <w:rFonts w:hint="eastAsia"/>
                <w:b/>
                <w:bCs/>
              </w:rPr>
              <w:t xml:space="preserve">Number: </w:t>
            </w:r>
            <w:r w:rsidRPr="00487622">
              <w:t>69 (</w:t>
            </w:r>
            <w:r w:rsidRPr="00487622">
              <w:rPr>
                <w:rFonts w:hint="eastAsia"/>
              </w:rPr>
              <w:t>stage IA:</w:t>
            </w:r>
            <w:r w:rsidR="00487622" w:rsidRPr="00487622">
              <w:rPr>
                <w:rFonts w:hint="eastAsia"/>
              </w:rPr>
              <w:t xml:space="preserve"> 33</w:t>
            </w:r>
            <w:r w:rsidRPr="00487622">
              <w:t>)</w:t>
            </w:r>
          </w:p>
        </w:tc>
      </w:tr>
      <w:tr w:rsidR="00BE4F35" w:rsidRPr="004225C6" w14:paraId="4FB6F2A0" w14:textId="77777777" w:rsidTr="00F85882">
        <w:trPr>
          <w:trHeight w:val="280"/>
        </w:trPr>
        <w:tc>
          <w:tcPr>
            <w:tcW w:w="1526" w:type="dxa"/>
            <w:vMerge/>
            <w:noWrap/>
            <w:hideMark/>
          </w:tcPr>
          <w:p w14:paraId="0D792996" w14:textId="77777777" w:rsidR="00BE4F35" w:rsidRPr="004225C6" w:rsidRDefault="00BE4F35" w:rsidP="00A83789">
            <w:pPr>
              <w:rPr>
                <w:b/>
                <w:bCs/>
              </w:rPr>
            </w:pPr>
          </w:p>
        </w:tc>
        <w:tc>
          <w:tcPr>
            <w:tcW w:w="8505" w:type="dxa"/>
            <w:noWrap/>
            <w:hideMark/>
          </w:tcPr>
          <w:p w14:paraId="7C3D1E0E" w14:textId="77777777" w:rsidR="00BE4F35" w:rsidRPr="004225C6" w:rsidRDefault="00BE4F35" w:rsidP="00A83789">
            <w:pPr>
              <w:rPr>
                <w:b/>
                <w:bCs/>
              </w:rPr>
            </w:pPr>
            <w:r w:rsidRPr="004225C6">
              <w:rPr>
                <w:rFonts w:hint="eastAsia"/>
                <w:b/>
                <w:bCs/>
              </w:rPr>
              <w:t xml:space="preserve">Inclusion criteria: </w:t>
            </w:r>
            <w:r w:rsidRPr="002D0A59">
              <w:rPr>
                <w:rFonts w:hint="eastAsia"/>
              </w:rPr>
              <w:t>p</w:t>
            </w:r>
            <w:r w:rsidRPr="002D0A59">
              <w:t>atients who underwent radical lung cancer surgery with both EGFR mutations and micropapillary/solid/spread through air spaces/visceral pleural invasion</w:t>
            </w:r>
          </w:p>
        </w:tc>
      </w:tr>
      <w:tr w:rsidR="00BE4F35" w:rsidRPr="004225C6" w14:paraId="6D5BE98F" w14:textId="77777777" w:rsidTr="00F85882">
        <w:trPr>
          <w:trHeight w:val="280"/>
        </w:trPr>
        <w:tc>
          <w:tcPr>
            <w:tcW w:w="1526" w:type="dxa"/>
            <w:vMerge/>
            <w:noWrap/>
            <w:hideMark/>
          </w:tcPr>
          <w:p w14:paraId="3886C190" w14:textId="77777777" w:rsidR="00BE4F35" w:rsidRPr="004225C6" w:rsidRDefault="00BE4F35" w:rsidP="00A83789">
            <w:pPr>
              <w:rPr>
                <w:b/>
                <w:bCs/>
              </w:rPr>
            </w:pPr>
          </w:p>
        </w:tc>
        <w:tc>
          <w:tcPr>
            <w:tcW w:w="8505" w:type="dxa"/>
            <w:noWrap/>
            <w:hideMark/>
          </w:tcPr>
          <w:p w14:paraId="24BC7832" w14:textId="2846A8A2" w:rsidR="00BE4F35" w:rsidRPr="004225C6" w:rsidRDefault="00BE4F35" w:rsidP="00A83789">
            <w:pPr>
              <w:rPr>
                <w:b/>
                <w:bCs/>
              </w:rPr>
            </w:pPr>
            <w:r w:rsidRPr="004225C6">
              <w:rPr>
                <w:rFonts w:hint="eastAsia"/>
                <w:b/>
                <w:bCs/>
              </w:rPr>
              <w:t xml:space="preserve">Exclusion criteria: </w:t>
            </w:r>
            <w:r w:rsidR="00CA4BF9" w:rsidRPr="00CA4BF9">
              <w:t>Not meeting the inclusion criteria</w:t>
            </w:r>
          </w:p>
        </w:tc>
      </w:tr>
      <w:tr w:rsidR="00BE4F35" w:rsidRPr="004225C6" w14:paraId="0DA9C243" w14:textId="77777777" w:rsidTr="00F85882">
        <w:trPr>
          <w:trHeight w:val="280"/>
        </w:trPr>
        <w:tc>
          <w:tcPr>
            <w:tcW w:w="1526" w:type="dxa"/>
            <w:vMerge/>
            <w:noWrap/>
            <w:hideMark/>
          </w:tcPr>
          <w:p w14:paraId="7A1BF327" w14:textId="77777777" w:rsidR="00BE4F35" w:rsidRPr="004225C6" w:rsidRDefault="00BE4F35" w:rsidP="00A83789">
            <w:pPr>
              <w:rPr>
                <w:b/>
                <w:bCs/>
              </w:rPr>
            </w:pPr>
          </w:p>
        </w:tc>
        <w:tc>
          <w:tcPr>
            <w:tcW w:w="8505" w:type="dxa"/>
            <w:noWrap/>
            <w:hideMark/>
          </w:tcPr>
          <w:p w14:paraId="1D4C2810" w14:textId="77777777" w:rsidR="00BE4F35" w:rsidRPr="004225C6" w:rsidRDefault="00BE4F35" w:rsidP="00A83789">
            <w:pPr>
              <w:rPr>
                <w:b/>
                <w:bCs/>
              </w:rPr>
            </w:pPr>
            <w:r w:rsidRPr="004225C6">
              <w:rPr>
                <w:rFonts w:hint="eastAsia"/>
                <w:b/>
                <w:bCs/>
              </w:rPr>
              <w:t xml:space="preserve">EGFR mutation: </w:t>
            </w:r>
            <w:r w:rsidRPr="0016759E">
              <w:t>positive</w:t>
            </w:r>
          </w:p>
        </w:tc>
      </w:tr>
      <w:tr w:rsidR="00BE4F35" w:rsidRPr="004225C6" w14:paraId="33A70B44" w14:textId="77777777" w:rsidTr="00F85882">
        <w:trPr>
          <w:trHeight w:val="280"/>
        </w:trPr>
        <w:tc>
          <w:tcPr>
            <w:tcW w:w="1526" w:type="dxa"/>
            <w:vMerge/>
            <w:noWrap/>
          </w:tcPr>
          <w:p w14:paraId="448E2CA7" w14:textId="77777777" w:rsidR="00BE4F35" w:rsidRPr="004225C6" w:rsidRDefault="00BE4F35" w:rsidP="00A83789">
            <w:pPr>
              <w:rPr>
                <w:b/>
                <w:bCs/>
              </w:rPr>
            </w:pPr>
          </w:p>
        </w:tc>
        <w:tc>
          <w:tcPr>
            <w:tcW w:w="8505" w:type="dxa"/>
            <w:noWrap/>
          </w:tcPr>
          <w:p w14:paraId="1D53D1DF" w14:textId="77777777" w:rsidR="00BE4F35" w:rsidRPr="004225C6" w:rsidRDefault="00BE4F35" w:rsidP="00A83789">
            <w:pPr>
              <w:rPr>
                <w:b/>
                <w:bCs/>
              </w:rPr>
            </w:pPr>
            <w:r>
              <w:rPr>
                <w:rFonts w:hint="eastAsia"/>
                <w:b/>
                <w:bCs/>
              </w:rPr>
              <w:t xml:space="preserve">High-risks: </w:t>
            </w:r>
            <w:r w:rsidRPr="00032054">
              <w:t>micropapillary, solid, spread through air spaces, and visceral pleural invasion</w:t>
            </w:r>
          </w:p>
        </w:tc>
      </w:tr>
      <w:tr w:rsidR="00BE4F35" w:rsidRPr="004225C6" w14:paraId="238C2C6F" w14:textId="77777777" w:rsidTr="00F85882">
        <w:trPr>
          <w:trHeight w:val="280"/>
        </w:trPr>
        <w:tc>
          <w:tcPr>
            <w:tcW w:w="1526" w:type="dxa"/>
            <w:vMerge w:val="restart"/>
            <w:noWrap/>
          </w:tcPr>
          <w:p w14:paraId="2A67EC79" w14:textId="77777777" w:rsidR="00BE4F35" w:rsidRPr="004225C6" w:rsidRDefault="00BE4F35" w:rsidP="00A83789">
            <w:pPr>
              <w:rPr>
                <w:b/>
                <w:bCs/>
              </w:rPr>
            </w:pPr>
            <w:r w:rsidRPr="004225C6">
              <w:rPr>
                <w:rFonts w:hint="eastAsia"/>
                <w:b/>
                <w:bCs/>
              </w:rPr>
              <w:t>Interventions</w:t>
            </w:r>
          </w:p>
        </w:tc>
        <w:tc>
          <w:tcPr>
            <w:tcW w:w="8505" w:type="dxa"/>
            <w:noWrap/>
          </w:tcPr>
          <w:p w14:paraId="6FE79D58" w14:textId="77777777" w:rsidR="00BE4F35" w:rsidRPr="004225C6" w:rsidRDefault="00BE4F35" w:rsidP="00A83789">
            <w:pPr>
              <w:rPr>
                <w:b/>
                <w:bCs/>
              </w:rPr>
            </w:pPr>
            <w:r>
              <w:rPr>
                <w:rFonts w:hint="eastAsia"/>
                <w:b/>
                <w:bCs/>
              </w:rPr>
              <w:t xml:space="preserve">EGFR-TKI: </w:t>
            </w:r>
            <w:proofErr w:type="spellStart"/>
            <w:r w:rsidRPr="00324054">
              <w:t>Furmonertinib</w:t>
            </w:r>
            <w:proofErr w:type="spellEnd"/>
          </w:p>
        </w:tc>
      </w:tr>
      <w:tr w:rsidR="00BE4F35" w:rsidRPr="004225C6" w14:paraId="0171E0E2" w14:textId="77777777" w:rsidTr="00F85882">
        <w:trPr>
          <w:trHeight w:val="280"/>
        </w:trPr>
        <w:tc>
          <w:tcPr>
            <w:tcW w:w="1526" w:type="dxa"/>
            <w:vMerge/>
            <w:noWrap/>
            <w:hideMark/>
          </w:tcPr>
          <w:p w14:paraId="539174B7" w14:textId="77777777" w:rsidR="00BE4F35" w:rsidRPr="004225C6" w:rsidRDefault="00BE4F35" w:rsidP="00A83789">
            <w:pPr>
              <w:rPr>
                <w:b/>
                <w:bCs/>
              </w:rPr>
            </w:pPr>
          </w:p>
        </w:tc>
        <w:tc>
          <w:tcPr>
            <w:tcW w:w="8505" w:type="dxa"/>
            <w:noWrap/>
            <w:hideMark/>
          </w:tcPr>
          <w:p w14:paraId="0E377AE2" w14:textId="77777777" w:rsidR="00BE4F35" w:rsidRPr="004225C6" w:rsidRDefault="00BE4F35" w:rsidP="00A83789">
            <w:pPr>
              <w:rPr>
                <w:b/>
                <w:bCs/>
              </w:rPr>
            </w:pPr>
            <w:r w:rsidRPr="004225C6">
              <w:rPr>
                <w:rFonts w:hint="eastAsia"/>
                <w:b/>
                <w:bCs/>
              </w:rPr>
              <w:t xml:space="preserve">Number: </w:t>
            </w:r>
            <w:r w:rsidRPr="00032054">
              <w:rPr>
                <w:rFonts w:hint="eastAsia"/>
              </w:rPr>
              <w:t>69</w:t>
            </w:r>
          </w:p>
        </w:tc>
      </w:tr>
      <w:tr w:rsidR="00BE4F35" w:rsidRPr="004225C6" w14:paraId="637311B1" w14:textId="77777777" w:rsidTr="00F85882">
        <w:trPr>
          <w:trHeight w:val="280"/>
        </w:trPr>
        <w:tc>
          <w:tcPr>
            <w:tcW w:w="1526" w:type="dxa"/>
            <w:vMerge/>
            <w:noWrap/>
            <w:hideMark/>
          </w:tcPr>
          <w:p w14:paraId="08CCFB19" w14:textId="77777777" w:rsidR="00BE4F35" w:rsidRPr="004225C6" w:rsidRDefault="00BE4F35" w:rsidP="00A83789">
            <w:pPr>
              <w:rPr>
                <w:b/>
                <w:bCs/>
              </w:rPr>
            </w:pPr>
          </w:p>
        </w:tc>
        <w:tc>
          <w:tcPr>
            <w:tcW w:w="8505" w:type="dxa"/>
            <w:noWrap/>
            <w:hideMark/>
          </w:tcPr>
          <w:p w14:paraId="3AC99C04" w14:textId="53EB99CA" w:rsidR="00BE4F35" w:rsidRPr="004225C6" w:rsidRDefault="00BE4F35"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sidR="00487622" w:rsidRPr="008D401A">
              <w:rPr>
                <w:rFonts w:hint="eastAsia"/>
              </w:rPr>
              <w:t xml:space="preserve">IA2: </w:t>
            </w:r>
            <w:r w:rsidR="00487622">
              <w:rPr>
                <w:rFonts w:hint="eastAsia"/>
              </w:rPr>
              <w:t>22</w:t>
            </w:r>
            <w:r w:rsidR="00487622" w:rsidRPr="008D401A">
              <w:rPr>
                <w:rFonts w:hint="eastAsia"/>
              </w:rPr>
              <w:t xml:space="preserve">, IA3: </w:t>
            </w:r>
            <w:r w:rsidR="00487622">
              <w:rPr>
                <w:rFonts w:hint="eastAsia"/>
              </w:rPr>
              <w:t>11</w:t>
            </w:r>
          </w:p>
        </w:tc>
      </w:tr>
      <w:tr w:rsidR="00BE4F35" w:rsidRPr="004225C6" w14:paraId="38F25E51" w14:textId="77777777" w:rsidTr="00F85882">
        <w:trPr>
          <w:trHeight w:val="280"/>
        </w:trPr>
        <w:tc>
          <w:tcPr>
            <w:tcW w:w="1526" w:type="dxa"/>
            <w:vMerge/>
            <w:noWrap/>
            <w:hideMark/>
          </w:tcPr>
          <w:p w14:paraId="507A995A" w14:textId="77777777" w:rsidR="00BE4F35" w:rsidRPr="004225C6" w:rsidRDefault="00BE4F35" w:rsidP="00A83789">
            <w:pPr>
              <w:rPr>
                <w:b/>
                <w:bCs/>
              </w:rPr>
            </w:pPr>
          </w:p>
        </w:tc>
        <w:tc>
          <w:tcPr>
            <w:tcW w:w="8505" w:type="dxa"/>
            <w:noWrap/>
            <w:hideMark/>
          </w:tcPr>
          <w:p w14:paraId="0A59FAAC" w14:textId="77777777" w:rsidR="00BE4F35" w:rsidRPr="004225C6" w:rsidRDefault="00BE4F35" w:rsidP="00A83789">
            <w:pPr>
              <w:rPr>
                <w:b/>
                <w:bCs/>
              </w:rPr>
            </w:pPr>
            <w:r w:rsidRPr="004225C6">
              <w:rPr>
                <w:rFonts w:hint="eastAsia"/>
                <w:b/>
                <w:bCs/>
              </w:rPr>
              <w:t xml:space="preserve">Age: </w:t>
            </w:r>
            <w:r>
              <w:rPr>
                <w:rFonts w:hint="eastAsia"/>
              </w:rPr>
              <w:t>NA</w:t>
            </w:r>
          </w:p>
        </w:tc>
      </w:tr>
      <w:tr w:rsidR="00BE4F35" w:rsidRPr="004225C6" w14:paraId="0A0BA916" w14:textId="77777777" w:rsidTr="00F85882">
        <w:trPr>
          <w:trHeight w:val="280"/>
        </w:trPr>
        <w:tc>
          <w:tcPr>
            <w:tcW w:w="1526" w:type="dxa"/>
            <w:vMerge/>
            <w:noWrap/>
            <w:hideMark/>
          </w:tcPr>
          <w:p w14:paraId="45192E5B" w14:textId="77777777" w:rsidR="00BE4F35" w:rsidRPr="004225C6" w:rsidRDefault="00BE4F35" w:rsidP="00A83789">
            <w:pPr>
              <w:rPr>
                <w:b/>
                <w:bCs/>
              </w:rPr>
            </w:pPr>
          </w:p>
        </w:tc>
        <w:tc>
          <w:tcPr>
            <w:tcW w:w="8505" w:type="dxa"/>
            <w:noWrap/>
            <w:hideMark/>
          </w:tcPr>
          <w:p w14:paraId="7214263B" w14:textId="77777777" w:rsidR="00BE4F35" w:rsidRPr="004225C6" w:rsidRDefault="00BE4F35" w:rsidP="00A83789">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NA</w:t>
            </w:r>
          </w:p>
        </w:tc>
      </w:tr>
      <w:tr w:rsidR="00BE4F35" w:rsidRPr="004225C6" w14:paraId="5124A300" w14:textId="77777777" w:rsidTr="00F85882">
        <w:trPr>
          <w:trHeight w:val="280"/>
        </w:trPr>
        <w:tc>
          <w:tcPr>
            <w:tcW w:w="1526" w:type="dxa"/>
            <w:vMerge/>
            <w:noWrap/>
            <w:hideMark/>
          </w:tcPr>
          <w:p w14:paraId="7C626A02" w14:textId="77777777" w:rsidR="00BE4F35" w:rsidRPr="004225C6" w:rsidRDefault="00BE4F35" w:rsidP="00A83789">
            <w:pPr>
              <w:rPr>
                <w:b/>
                <w:bCs/>
              </w:rPr>
            </w:pPr>
          </w:p>
        </w:tc>
        <w:tc>
          <w:tcPr>
            <w:tcW w:w="8505" w:type="dxa"/>
            <w:noWrap/>
            <w:hideMark/>
          </w:tcPr>
          <w:p w14:paraId="6689D7B2" w14:textId="77777777" w:rsidR="00BE4F35" w:rsidRPr="004225C6" w:rsidRDefault="00BE4F35"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8D401A">
              <w:rPr>
                <w:rFonts w:hint="eastAsia"/>
              </w:rPr>
              <w:t>NA</w:t>
            </w:r>
          </w:p>
        </w:tc>
      </w:tr>
      <w:tr w:rsidR="00BE4F35" w:rsidRPr="004225C6" w14:paraId="755A6F2C" w14:textId="77777777" w:rsidTr="00F85882">
        <w:trPr>
          <w:trHeight w:val="280"/>
        </w:trPr>
        <w:tc>
          <w:tcPr>
            <w:tcW w:w="1526" w:type="dxa"/>
            <w:vMerge/>
            <w:noWrap/>
            <w:hideMark/>
          </w:tcPr>
          <w:p w14:paraId="058E20F4" w14:textId="77777777" w:rsidR="00BE4F35" w:rsidRPr="004225C6" w:rsidRDefault="00BE4F35" w:rsidP="00A83789">
            <w:pPr>
              <w:rPr>
                <w:b/>
                <w:bCs/>
              </w:rPr>
            </w:pPr>
          </w:p>
        </w:tc>
        <w:tc>
          <w:tcPr>
            <w:tcW w:w="8505" w:type="dxa"/>
            <w:noWrap/>
            <w:hideMark/>
          </w:tcPr>
          <w:p w14:paraId="3892DDF9" w14:textId="77777777" w:rsidR="00BE4F35" w:rsidRPr="004225C6" w:rsidRDefault="00BE4F35" w:rsidP="00A83789">
            <w:pPr>
              <w:rPr>
                <w:b/>
                <w:bCs/>
              </w:rPr>
            </w:pPr>
            <w:r w:rsidRPr="004225C6">
              <w:rPr>
                <w:rFonts w:hint="eastAsia"/>
                <w:b/>
                <w:bCs/>
              </w:rPr>
              <w:t>Dose</w:t>
            </w:r>
            <w:r>
              <w:rPr>
                <w:rFonts w:hint="eastAsia"/>
                <w:b/>
                <w:bCs/>
              </w:rPr>
              <w:t xml:space="preserve">: </w:t>
            </w:r>
            <w:r>
              <w:rPr>
                <w:rFonts w:hint="eastAsia"/>
              </w:rPr>
              <w:t>80</w:t>
            </w:r>
            <w:r w:rsidRPr="000631A7">
              <w:t xml:space="preserve"> mg, PO, QD</w:t>
            </w:r>
          </w:p>
        </w:tc>
      </w:tr>
      <w:tr w:rsidR="00BE4F35" w:rsidRPr="004225C6" w14:paraId="2D4680CE" w14:textId="77777777" w:rsidTr="00F85882">
        <w:trPr>
          <w:trHeight w:val="280"/>
        </w:trPr>
        <w:tc>
          <w:tcPr>
            <w:tcW w:w="1526" w:type="dxa"/>
            <w:vMerge/>
            <w:noWrap/>
            <w:hideMark/>
          </w:tcPr>
          <w:p w14:paraId="2967E365" w14:textId="77777777" w:rsidR="00BE4F35" w:rsidRPr="004225C6" w:rsidRDefault="00BE4F35" w:rsidP="00A83789">
            <w:pPr>
              <w:rPr>
                <w:b/>
                <w:bCs/>
              </w:rPr>
            </w:pPr>
          </w:p>
        </w:tc>
        <w:tc>
          <w:tcPr>
            <w:tcW w:w="8505" w:type="dxa"/>
            <w:noWrap/>
            <w:hideMark/>
          </w:tcPr>
          <w:p w14:paraId="118B6FA3" w14:textId="77777777" w:rsidR="00BE4F35" w:rsidRPr="004225C6" w:rsidRDefault="00BE4F35" w:rsidP="00A83789">
            <w:pPr>
              <w:rPr>
                <w:b/>
                <w:bCs/>
              </w:rPr>
            </w:pPr>
            <w:r w:rsidRPr="004225C6">
              <w:rPr>
                <w:rFonts w:hint="eastAsia"/>
                <w:b/>
                <w:bCs/>
              </w:rPr>
              <w:t xml:space="preserve">Tx duration (day): </w:t>
            </w:r>
            <w:r w:rsidRPr="00032054">
              <w:t>6-36 months</w:t>
            </w:r>
          </w:p>
        </w:tc>
      </w:tr>
      <w:tr w:rsidR="00BE4F35" w:rsidRPr="004225C6" w14:paraId="2AFD998B" w14:textId="77777777" w:rsidTr="00F85882">
        <w:trPr>
          <w:trHeight w:val="280"/>
        </w:trPr>
        <w:tc>
          <w:tcPr>
            <w:tcW w:w="1526" w:type="dxa"/>
            <w:vMerge/>
            <w:noWrap/>
          </w:tcPr>
          <w:p w14:paraId="04C82858" w14:textId="77777777" w:rsidR="00BE4F35" w:rsidRPr="004225C6" w:rsidRDefault="00BE4F35" w:rsidP="00A83789">
            <w:pPr>
              <w:rPr>
                <w:b/>
                <w:bCs/>
              </w:rPr>
            </w:pPr>
          </w:p>
        </w:tc>
        <w:tc>
          <w:tcPr>
            <w:tcW w:w="8505" w:type="dxa"/>
            <w:noWrap/>
          </w:tcPr>
          <w:p w14:paraId="0DC072B7" w14:textId="77777777" w:rsidR="00BE4F35" w:rsidRPr="004225C6" w:rsidRDefault="00BE4F35" w:rsidP="00A83789">
            <w:pPr>
              <w:rPr>
                <w:b/>
                <w:bCs/>
              </w:rPr>
            </w:pPr>
            <w:r>
              <w:rPr>
                <w:rFonts w:hint="eastAsia"/>
                <w:b/>
                <w:bCs/>
              </w:rPr>
              <w:t xml:space="preserve">Follow-up time: </w:t>
            </w:r>
            <w:r w:rsidRPr="000631A7">
              <w:t xml:space="preserve">median follow-up time: </w:t>
            </w:r>
            <w:r w:rsidRPr="002D0A59">
              <w:t>18.5 months</w:t>
            </w:r>
          </w:p>
        </w:tc>
      </w:tr>
      <w:tr w:rsidR="00BE4F35" w:rsidRPr="004225C6" w14:paraId="19B36C3E" w14:textId="77777777" w:rsidTr="00F85882">
        <w:trPr>
          <w:trHeight w:val="280"/>
        </w:trPr>
        <w:tc>
          <w:tcPr>
            <w:tcW w:w="1526" w:type="dxa"/>
            <w:noWrap/>
            <w:hideMark/>
          </w:tcPr>
          <w:p w14:paraId="5B24AB9E" w14:textId="77777777" w:rsidR="00BE4F35" w:rsidRPr="004225C6" w:rsidRDefault="00BE4F35" w:rsidP="00A83789">
            <w:pPr>
              <w:rPr>
                <w:b/>
                <w:bCs/>
              </w:rPr>
            </w:pPr>
            <w:r w:rsidRPr="004225C6">
              <w:rPr>
                <w:rFonts w:hint="eastAsia"/>
                <w:b/>
                <w:bCs/>
              </w:rPr>
              <w:t>Outcomes</w:t>
            </w:r>
          </w:p>
        </w:tc>
        <w:tc>
          <w:tcPr>
            <w:tcW w:w="8505" w:type="dxa"/>
            <w:noWrap/>
            <w:hideMark/>
          </w:tcPr>
          <w:p w14:paraId="28D8A15E" w14:textId="77777777" w:rsidR="00BE4F35" w:rsidRPr="004225C6" w:rsidRDefault="00BE4F35" w:rsidP="00A83789">
            <w:pPr>
              <w:rPr>
                <w:b/>
                <w:bCs/>
              </w:rPr>
            </w:pPr>
            <w:r w:rsidRPr="00032054">
              <w:t>IA: 1-year DFS: 100%</w:t>
            </w:r>
          </w:p>
        </w:tc>
      </w:tr>
      <w:tr w:rsidR="00BE4F35" w:rsidRPr="004225C6" w14:paraId="40148F31" w14:textId="77777777" w:rsidTr="00F85882">
        <w:trPr>
          <w:trHeight w:val="280"/>
        </w:trPr>
        <w:tc>
          <w:tcPr>
            <w:tcW w:w="1526" w:type="dxa"/>
            <w:noWrap/>
            <w:hideMark/>
          </w:tcPr>
          <w:p w14:paraId="134C38E1" w14:textId="77777777" w:rsidR="00BE4F35" w:rsidRPr="004225C6" w:rsidRDefault="00BE4F35" w:rsidP="00A83789">
            <w:pPr>
              <w:rPr>
                <w:b/>
                <w:bCs/>
              </w:rPr>
            </w:pPr>
            <w:r w:rsidRPr="004225C6">
              <w:rPr>
                <w:rFonts w:hint="eastAsia"/>
                <w:b/>
                <w:bCs/>
              </w:rPr>
              <w:t>Abstract</w:t>
            </w:r>
          </w:p>
        </w:tc>
        <w:tc>
          <w:tcPr>
            <w:tcW w:w="8505" w:type="dxa"/>
            <w:noWrap/>
            <w:hideMark/>
          </w:tcPr>
          <w:p w14:paraId="6E2EC59C" w14:textId="77777777" w:rsidR="00BE4F35" w:rsidRDefault="00BE4F35" w:rsidP="00A83789">
            <w:pPr>
              <w:widowControl/>
              <w:rPr>
                <w:color w:val="000000"/>
                <w:sz w:val="22"/>
              </w:rPr>
            </w:pPr>
            <w:r w:rsidRPr="00032054">
              <w:rPr>
                <w:b/>
                <w:bCs/>
                <w:color w:val="000000"/>
                <w:sz w:val="22"/>
              </w:rPr>
              <w:t xml:space="preserve">Background: </w:t>
            </w:r>
            <w:r w:rsidRPr="00032054">
              <w:rPr>
                <w:color w:val="000000"/>
                <w:sz w:val="22"/>
              </w:rPr>
              <w:t xml:space="preserve">NSCLC patients with high-risk pathological factors such as micropapillary (MP), solid (S), spread through air spaces (STAS), and visceral pleural invasion (VPI) have shown poor prognosis in previous studies. </w:t>
            </w:r>
            <w:proofErr w:type="spellStart"/>
            <w:r w:rsidRPr="00032054">
              <w:rPr>
                <w:color w:val="000000"/>
                <w:sz w:val="22"/>
              </w:rPr>
              <w:t>Furmonertinib</w:t>
            </w:r>
            <w:proofErr w:type="spellEnd"/>
            <w:r w:rsidRPr="00032054">
              <w:rPr>
                <w:color w:val="000000"/>
                <w:sz w:val="22"/>
              </w:rPr>
              <w:t xml:space="preserve"> (AST2818) is a novel, promising oral </w:t>
            </w:r>
            <w:proofErr w:type="spellStart"/>
            <w:r w:rsidRPr="00032054">
              <w:rPr>
                <w:color w:val="000000"/>
                <w:sz w:val="22"/>
              </w:rPr>
              <w:t>thirdgeneration</w:t>
            </w:r>
            <w:proofErr w:type="spellEnd"/>
            <w:r w:rsidRPr="00032054">
              <w:rPr>
                <w:color w:val="000000"/>
                <w:sz w:val="22"/>
              </w:rPr>
              <w:t xml:space="preserve"> epidermal growth factor receptor (EGFR) tyrosine kinase inhibitor (TKI), which has demonstrated efficacy in </w:t>
            </w:r>
            <w:proofErr w:type="spellStart"/>
            <w:r w:rsidRPr="00032054">
              <w:rPr>
                <w:color w:val="000000"/>
                <w:sz w:val="22"/>
              </w:rPr>
              <w:t>tumours</w:t>
            </w:r>
            <w:proofErr w:type="spellEnd"/>
            <w:r w:rsidRPr="00032054">
              <w:rPr>
                <w:color w:val="000000"/>
                <w:sz w:val="22"/>
              </w:rPr>
              <w:t xml:space="preserve"> </w:t>
            </w:r>
            <w:proofErr w:type="spellStart"/>
            <w:r w:rsidRPr="00032054">
              <w:rPr>
                <w:color w:val="000000"/>
                <w:sz w:val="22"/>
              </w:rPr>
              <w:t>harbouring</w:t>
            </w:r>
            <w:proofErr w:type="spellEnd"/>
            <w:r w:rsidRPr="00032054">
              <w:rPr>
                <w:color w:val="000000"/>
                <w:sz w:val="22"/>
              </w:rPr>
              <w:t xml:space="preserve"> sensitive EGFR mutations and T790M resistance mutation. Here, we investigated the efficacy and safety of </w:t>
            </w:r>
            <w:proofErr w:type="spellStart"/>
            <w:r w:rsidRPr="00032054">
              <w:rPr>
                <w:color w:val="000000"/>
                <w:sz w:val="22"/>
              </w:rPr>
              <w:t>furmonertinib</w:t>
            </w:r>
            <w:proofErr w:type="spellEnd"/>
            <w:r w:rsidRPr="00032054">
              <w:rPr>
                <w:color w:val="000000"/>
                <w:sz w:val="22"/>
              </w:rPr>
              <w:t xml:space="preserve"> as adjuvant therapy in postoperative EGFR-mutated NSCLC patients with high-risk pathological factors. </w:t>
            </w:r>
          </w:p>
          <w:p w14:paraId="135FE284" w14:textId="77777777" w:rsidR="00BE4F35" w:rsidRDefault="00BE4F35" w:rsidP="00A83789">
            <w:pPr>
              <w:widowControl/>
              <w:rPr>
                <w:color w:val="000000"/>
                <w:sz w:val="22"/>
              </w:rPr>
            </w:pPr>
            <w:r w:rsidRPr="00032054">
              <w:rPr>
                <w:b/>
                <w:bCs/>
                <w:color w:val="000000"/>
                <w:sz w:val="22"/>
              </w:rPr>
              <w:t>Methods:</w:t>
            </w:r>
            <w:r w:rsidRPr="00032054">
              <w:rPr>
                <w:color w:val="000000"/>
                <w:sz w:val="22"/>
              </w:rPr>
              <w:t xml:space="preserve"> Patients who underwent radical lung cancer surgery with both EGFR mutations and MP/S/STAS/VPI were enrolled and received </w:t>
            </w:r>
            <w:proofErr w:type="spellStart"/>
            <w:r w:rsidRPr="00032054">
              <w:rPr>
                <w:color w:val="000000"/>
                <w:sz w:val="22"/>
              </w:rPr>
              <w:t>furmonertinib</w:t>
            </w:r>
            <w:proofErr w:type="spellEnd"/>
            <w:r w:rsidRPr="00032054">
              <w:rPr>
                <w:color w:val="000000"/>
                <w:sz w:val="22"/>
              </w:rPr>
              <w:t xml:space="preserve"> 80mg daily. The adjuvant therapy time (6-36months) depended on </w:t>
            </w:r>
            <w:proofErr w:type="gramStart"/>
            <w:r w:rsidRPr="00032054">
              <w:rPr>
                <w:color w:val="000000"/>
                <w:sz w:val="22"/>
              </w:rPr>
              <w:t>patients</w:t>
            </w:r>
            <w:proofErr w:type="gramEnd"/>
            <w:r w:rsidRPr="00032054">
              <w:rPr>
                <w:color w:val="000000"/>
                <w:sz w:val="22"/>
              </w:rPr>
              <w:t xml:space="preserve"> pathologic stage and physical conditions. The disease-free survival (DFS), safety and tolerability were evaluated. </w:t>
            </w:r>
          </w:p>
          <w:p w14:paraId="6081AAB5" w14:textId="77777777" w:rsidR="00BE4F35" w:rsidRDefault="00BE4F35" w:rsidP="00A83789">
            <w:pPr>
              <w:widowControl/>
              <w:rPr>
                <w:color w:val="000000"/>
                <w:sz w:val="22"/>
              </w:rPr>
            </w:pPr>
            <w:r w:rsidRPr="00032054">
              <w:rPr>
                <w:b/>
                <w:bCs/>
                <w:color w:val="000000"/>
                <w:sz w:val="22"/>
              </w:rPr>
              <w:t>Results:</w:t>
            </w:r>
            <w:r w:rsidRPr="00032054">
              <w:rPr>
                <w:color w:val="000000"/>
                <w:sz w:val="22"/>
              </w:rPr>
              <w:t xml:space="preserve"> This study retrospectively analyzed 69 patients who were pathologically confirmed adenocarcinoma, EGFR mutation positive (exon 19 deletion/L858R/exon 20ins), stage IA2-IIIA NSCLC. All of them had at least one high-risk pathological factor. There were 44 (63.8%) patients with MP, 14 (20.3%) with S, 10 (14.5%) with STAS and 33 (47.8%) with VPI. All patients were followed at least 13 months, and 24 (34.8%) of them have been followed up for over 21 months, median </w:t>
            </w:r>
            <w:proofErr w:type="spellStart"/>
            <w:r w:rsidRPr="00032054">
              <w:rPr>
                <w:color w:val="000000"/>
                <w:sz w:val="22"/>
              </w:rPr>
              <w:t>followup</w:t>
            </w:r>
            <w:proofErr w:type="spellEnd"/>
            <w:r w:rsidRPr="00032054">
              <w:rPr>
                <w:color w:val="000000"/>
                <w:sz w:val="22"/>
              </w:rPr>
              <w:t xml:space="preserve"> time was 18.5 months. By the cut-off date of March 1, 2023, all patients were alive and with no radiographic recurrence, including 3 (4.3%) with exon 20ins. During therapy, 26 (37.7%) patients had treatment-related adverse events (TRAEs) of any grade. The most common TRAEs were rash (12/69, 17.4%), mouth </w:t>
            </w:r>
            <w:r w:rsidRPr="00032054">
              <w:rPr>
                <w:color w:val="000000"/>
                <w:sz w:val="22"/>
              </w:rPr>
              <w:lastRenderedPageBreak/>
              <w:t>ulcer (6/69, 8.7%), diarrhea (5/69, 7.2%) and transaminase elevation (4/69, 5.8%). Only 2 (2.9%) patients had TRAEs of grade 3 or higher and 1(1.4%) of the two discontinued therapy.</w:t>
            </w:r>
          </w:p>
          <w:p w14:paraId="697EC9E7" w14:textId="77777777" w:rsidR="00BE4F35" w:rsidRPr="00032054" w:rsidRDefault="00BE4F35" w:rsidP="00A83789">
            <w:pPr>
              <w:widowControl/>
              <w:rPr>
                <w:rFonts w:eastAsia="宋体"/>
                <w:color w:val="000000"/>
                <w:sz w:val="22"/>
              </w:rPr>
            </w:pPr>
            <w:r w:rsidRPr="00032054">
              <w:rPr>
                <w:b/>
                <w:bCs/>
                <w:color w:val="000000"/>
                <w:sz w:val="22"/>
              </w:rPr>
              <w:t>Conclusions:</w:t>
            </w:r>
            <w:r w:rsidRPr="00032054">
              <w:rPr>
                <w:color w:val="000000"/>
                <w:sz w:val="22"/>
              </w:rPr>
              <w:t xml:space="preserve"> This is the first study to demonstrate that </w:t>
            </w:r>
            <w:proofErr w:type="spellStart"/>
            <w:r w:rsidRPr="00032054">
              <w:rPr>
                <w:color w:val="000000"/>
                <w:sz w:val="22"/>
              </w:rPr>
              <w:t>furmonertinib</w:t>
            </w:r>
            <w:proofErr w:type="spellEnd"/>
            <w:r w:rsidRPr="00032054">
              <w:rPr>
                <w:color w:val="000000"/>
                <w:sz w:val="22"/>
              </w:rPr>
              <w:t xml:space="preserve"> has good efficacy and a tolerable safety profile as adjuvant therapy in EGFR-mutated NSCLC patients with high-risk pathological factors who underwent radical lung cancer surgery.</w:t>
            </w:r>
          </w:p>
        </w:tc>
      </w:tr>
    </w:tbl>
    <w:p w14:paraId="6FC61055" w14:textId="77777777" w:rsidR="00BE4F35" w:rsidRDefault="00BE4F35" w:rsidP="00A83789"/>
    <w:p w14:paraId="4E858338" w14:textId="297973B3" w:rsidR="00BE4F35" w:rsidRPr="007B18FD" w:rsidRDefault="002F473B" w:rsidP="00A83789">
      <w:pPr>
        <w:pStyle w:val="3"/>
      </w:pPr>
      <w:bookmarkStart w:id="9" w:name="_Toc219646463"/>
      <w:r>
        <w:rPr>
          <w:rFonts w:hint="eastAsia"/>
        </w:rPr>
        <w:t>1</w:t>
      </w:r>
      <w:r w:rsidR="00305EBE">
        <w:rPr>
          <w:rFonts w:hint="eastAsia"/>
        </w:rPr>
        <w:t>.</w:t>
      </w:r>
      <w:r w:rsidR="00E64D21">
        <w:rPr>
          <w:rFonts w:hint="eastAsia"/>
        </w:rPr>
        <w:t>9</w:t>
      </w:r>
      <w:r w:rsidR="00305EBE">
        <w:rPr>
          <w:rFonts w:hint="eastAsia"/>
        </w:rPr>
        <w:t xml:space="preserve"> </w:t>
      </w:r>
      <w:r w:rsidR="00BE4F35" w:rsidRPr="00630506">
        <w:t>Wu 2024</w:t>
      </w:r>
      <w:bookmarkEnd w:id="9"/>
    </w:p>
    <w:tbl>
      <w:tblPr>
        <w:tblStyle w:val="ae"/>
        <w:tblW w:w="10031" w:type="dxa"/>
        <w:tblCellMar>
          <w:top w:w="28" w:type="dxa"/>
          <w:bottom w:w="28" w:type="dxa"/>
        </w:tblCellMar>
        <w:tblLook w:val="04A0" w:firstRow="1" w:lastRow="0" w:firstColumn="1" w:lastColumn="0" w:noHBand="0" w:noVBand="1"/>
      </w:tblPr>
      <w:tblGrid>
        <w:gridCol w:w="1526"/>
        <w:gridCol w:w="8505"/>
      </w:tblGrid>
      <w:tr w:rsidR="00BE4F35" w:rsidRPr="004225C6" w14:paraId="11C61881" w14:textId="77777777" w:rsidTr="004D3253">
        <w:trPr>
          <w:trHeight w:val="280"/>
        </w:trPr>
        <w:tc>
          <w:tcPr>
            <w:tcW w:w="10031" w:type="dxa"/>
            <w:gridSpan w:val="2"/>
            <w:noWrap/>
            <w:hideMark/>
          </w:tcPr>
          <w:p w14:paraId="7307EAC2" w14:textId="77777777" w:rsidR="00BE4F35" w:rsidRPr="004225C6" w:rsidRDefault="00BE4F35" w:rsidP="00A83789">
            <w:pPr>
              <w:rPr>
                <w:b/>
                <w:bCs/>
              </w:rPr>
            </w:pPr>
            <w:r w:rsidRPr="00630506">
              <w:rPr>
                <w:b/>
                <w:bCs/>
              </w:rPr>
              <w:t>Wu 2024</w:t>
            </w:r>
          </w:p>
        </w:tc>
      </w:tr>
      <w:tr w:rsidR="00BE4F35" w:rsidRPr="004225C6" w14:paraId="537E17A8" w14:textId="77777777" w:rsidTr="004D3253">
        <w:trPr>
          <w:trHeight w:val="280"/>
        </w:trPr>
        <w:tc>
          <w:tcPr>
            <w:tcW w:w="10031" w:type="dxa"/>
            <w:gridSpan w:val="2"/>
            <w:noWrap/>
            <w:hideMark/>
          </w:tcPr>
          <w:p w14:paraId="77A6C26F" w14:textId="77777777" w:rsidR="00BE4F35" w:rsidRPr="004225C6" w:rsidRDefault="00BE4F35" w:rsidP="00A83789">
            <w:pPr>
              <w:rPr>
                <w:b/>
                <w:bCs/>
              </w:rPr>
            </w:pPr>
            <w:r w:rsidRPr="004225C6">
              <w:rPr>
                <w:rFonts w:hint="eastAsia"/>
                <w:b/>
                <w:bCs/>
              </w:rPr>
              <w:t xml:space="preserve">Study Title: </w:t>
            </w:r>
            <w:proofErr w:type="spellStart"/>
            <w:r w:rsidRPr="001A01F5">
              <w:t>Aumolertinib</w:t>
            </w:r>
            <w:proofErr w:type="spellEnd"/>
            <w:r w:rsidRPr="001A01F5">
              <w:t xml:space="preserve"> as Adjuvant Therapy in Postoperative EGFR-Mutated Stage I NSCLC with Multiple High-Risk Factors</w:t>
            </w:r>
          </w:p>
        </w:tc>
      </w:tr>
      <w:tr w:rsidR="00BE4F35" w:rsidRPr="004225C6" w14:paraId="5B5EB8D6" w14:textId="77777777" w:rsidTr="004D3253">
        <w:trPr>
          <w:trHeight w:val="280"/>
        </w:trPr>
        <w:tc>
          <w:tcPr>
            <w:tcW w:w="1526" w:type="dxa"/>
            <w:vMerge w:val="restart"/>
            <w:noWrap/>
            <w:hideMark/>
          </w:tcPr>
          <w:p w14:paraId="275E6146" w14:textId="77777777" w:rsidR="00BE4F35" w:rsidRPr="004225C6" w:rsidRDefault="00BE4F35" w:rsidP="00A83789">
            <w:pPr>
              <w:rPr>
                <w:b/>
                <w:bCs/>
              </w:rPr>
            </w:pPr>
            <w:r w:rsidRPr="004225C6">
              <w:rPr>
                <w:rFonts w:hint="eastAsia"/>
                <w:b/>
                <w:bCs/>
              </w:rPr>
              <w:t>Methods</w:t>
            </w:r>
          </w:p>
        </w:tc>
        <w:tc>
          <w:tcPr>
            <w:tcW w:w="8505" w:type="dxa"/>
            <w:noWrap/>
            <w:hideMark/>
          </w:tcPr>
          <w:p w14:paraId="6AC67AB7" w14:textId="77777777" w:rsidR="00BE4F35" w:rsidRPr="004225C6" w:rsidRDefault="00BE4F35" w:rsidP="00A83789">
            <w:pPr>
              <w:rPr>
                <w:b/>
                <w:bCs/>
              </w:rPr>
            </w:pPr>
            <w:r w:rsidRPr="004225C6">
              <w:rPr>
                <w:rFonts w:hint="eastAsia"/>
                <w:b/>
                <w:bCs/>
              </w:rPr>
              <w:t xml:space="preserve">Journal: </w:t>
            </w:r>
            <w:r w:rsidRPr="00727670">
              <w:rPr>
                <w:i/>
                <w:iCs/>
              </w:rPr>
              <w:t>Journal of Thoracic Oncology supplement</w:t>
            </w:r>
          </w:p>
        </w:tc>
      </w:tr>
      <w:tr w:rsidR="00BE4F35" w:rsidRPr="004225C6" w14:paraId="6F42A717" w14:textId="77777777" w:rsidTr="004D3253">
        <w:trPr>
          <w:trHeight w:val="280"/>
        </w:trPr>
        <w:tc>
          <w:tcPr>
            <w:tcW w:w="1526" w:type="dxa"/>
            <w:vMerge/>
            <w:noWrap/>
            <w:hideMark/>
          </w:tcPr>
          <w:p w14:paraId="5BE5DB68" w14:textId="77777777" w:rsidR="00BE4F35" w:rsidRPr="004225C6" w:rsidRDefault="00BE4F35" w:rsidP="00A83789">
            <w:pPr>
              <w:rPr>
                <w:b/>
                <w:bCs/>
              </w:rPr>
            </w:pPr>
          </w:p>
        </w:tc>
        <w:tc>
          <w:tcPr>
            <w:tcW w:w="8505" w:type="dxa"/>
            <w:noWrap/>
            <w:hideMark/>
          </w:tcPr>
          <w:p w14:paraId="1C1F13AD" w14:textId="77777777" w:rsidR="00BE4F35" w:rsidRPr="004225C6" w:rsidRDefault="00BE4F35" w:rsidP="00A83789">
            <w:pPr>
              <w:rPr>
                <w:b/>
                <w:bCs/>
              </w:rPr>
            </w:pPr>
            <w:r w:rsidRPr="004225C6">
              <w:rPr>
                <w:rFonts w:hint="eastAsia"/>
                <w:b/>
                <w:bCs/>
              </w:rPr>
              <w:t xml:space="preserve">Publication type: </w:t>
            </w:r>
            <w:r w:rsidRPr="00165F8F">
              <w:t>conference</w:t>
            </w:r>
          </w:p>
        </w:tc>
      </w:tr>
      <w:tr w:rsidR="00BE4F35" w:rsidRPr="004225C6" w14:paraId="60064E02" w14:textId="77777777" w:rsidTr="004D3253">
        <w:trPr>
          <w:trHeight w:val="280"/>
        </w:trPr>
        <w:tc>
          <w:tcPr>
            <w:tcW w:w="1526" w:type="dxa"/>
            <w:vMerge/>
            <w:noWrap/>
            <w:hideMark/>
          </w:tcPr>
          <w:p w14:paraId="6B1115FD" w14:textId="77777777" w:rsidR="00BE4F35" w:rsidRPr="004225C6" w:rsidRDefault="00BE4F35" w:rsidP="00A83789">
            <w:pPr>
              <w:rPr>
                <w:b/>
                <w:bCs/>
              </w:rPr>
            </w:pPr>
          </w:p>
        </w:tc>
        <w:tc>
          <w:tcPr>
            <w:tcW w:w="8505" w:type="dxa"/>
            <w:noWrap/>
            <w:hideMark/>
          </w:tcPr>
          <w:p w14:paraId="098575D6" w14:textId="77777777" w:rsidR="00BE4F35" w:rsidRPr="004225C6" w:rsidRDefault="00BE4F35" w:rsidP="00A83789">
            <w:pPr>
              <w:rPr>
                <w:b/>
                <w:bCs/>
              </w:rPr>
            </w:pPr>
            <w:r w:rsidRPr="004225C6">
              <w:rPr>
                <w:rFonts w:hint="eastAsia"/>
                <w:b/>
                <w:bCs/>
              </w:rPr>
              <w:t xml:space="preserve">Publication year: </w:t>
            </w:r>
            <w:r w:rsidRPr="001A01F5">
              <w:t>2024 WCLC</w:t>
            </w:r>
          </w:p>
        </w:tc>
      </w:tr>
      <w:tr w:rsidR="00BE4F35" w:rsidRPr="004225C6" w14:paraId="7450EFDB" w14:textId="77777777" w:rsidTr="004D3253">
        <w:trPr>
          <w:trHeight w:val="280"/>
        </w:trPr>
        <w:tc>
          <w:tcPr>
            <w:tcW w:w="1526" w:type="dxa"/>
            <w:vMerge/>
            <w:noWrap/>
            <w:hideMark/>
          </w:tcPr>
          <w:p w14:paraId="6CEB9690" w14:textId="77777777" w:rsidR="00BE4F35" w:rsidRPr="004225C6" w:rsidRDefault="00BE4F35" w:rsidP="00A83789">
            <w:pPr>
              <w:rPr>
                <w:b/>
                <w:bCs/>
              </w:rPr>
            </w:pPr>
          </w:p>
        </w:tc>
        <w:tc>
          <w:tcPr>
            <w:tcW w:w="8505" w:type="dxa"/>
            <w:noWrap/>
            <w:hideMark/>
          </w:tcPr>
          <w:p w14:paraId="24FC0B79" w14:textId="77777777" w:rsidR="00BE4F35" w:rsidRPr="004225C6" w:rsidRDefault="00BE4F35" w:rsidP="00A83789">
            <w:pPr>
              <w:rPr>
                <w:b/>
                <w:bCs/>
              </w:rPr>
            </w:pPr>
            <w:r w:rsidRPr="004225C6">
              <w:rPr>
                <w:rFonts w:hint="eastAsia"/>
                <w:b/>
                <w:bCs/>
              </w:rPr>
              <w:t xml:space="preserve">Study design: </w:t>
            </w:r>
            <w:r w:rsidRPr="001A01F5">
              <w:t>single-center, retrospective, single-arm, real-world study</w:t>
            </w:r>
          </w:p>
        </w:tc>
      </w:tr>
      <w:tr w:rsidR="00BE4F35" w:rsidRPr="004225C6" w14:paraId="444FC3FB" w14:textId="77777777" w:rsidTr="004D3253">
        <w:trPr>
          <w:trHeight w:val="280"/>
        </w:trPr>
        <w:tc>
          <w:tcPr>
            <w:tcW w:w="1526" w:type="dxa"/>
            <w:vMerge/>
            <w:noWrap/>
            <w:hideMark/>
          </w:tcPr>
          <w:p w14:paraId="600E88A9" w14:textId="77777777" w:rsidR="00BE4F35" w:rsidRPr="004225C6" w:rsidRDefault="00BE4F35" w:rsidP="00A83789">
            <w:pPr>
              <w:rPr>
                <w:b/>
                <w:bCs/>
              </w:rPr>
            </w:pPr>
          </w:p>
        </w:tc>
        <w:tc>
          <w:tcPr>
            <w:tcW w:w="8505" w:type="dxa"/>
            <w:noWrap/>
            <w:hideMark/>
          </w:tcPr>
          <w:p w14:paraId="289DAF03" w14:textId="77777777" w:rsidR="00BE4F35" w:rsidRPr="004225C6" w:rsidRDefault="00BE4F35" w:rsidP="00A83789">
            <w:pPr>
              <w:rPr>
                <w:b/>
                <w:bCs/>
              </w:rPr>
            </w:pPr>
            <w:r w:rsidRPr="004225C6">
              <w:rPr>
                <w:rFonts w:hint="eastAsia"/>
                <w:b/>
                <w:bCs/>
              </w:rPr>
              <w:t xml:space="preserve">Phase: </w:t>
            </w:r>
            <w:r w:rsidRPr="00165F8F">
              <w:rPr>
                <w:rFonts w:hint="eastAsia"/>
              </w:rPr>
              <w:t>NA</w:t>
            </w:r>
          </w:p>
        </w:tc>
      </w:tr>
      <w:tr w:rsidR="00BE4F35" w:rsidRPr="004225C6" w14:paraId="7DA7AF9D" w14:textId="77777777" w:rsidTr="004D3253">
        <w:trPr>
          <w:trHeight w:val="280"/>
        </w:trPr>
        <w:tc>
          <w:tcPr>
            <w:tcW w:w="1526" w:type="dxa"/>
            <w:vMerge/>
            <w:noWrap/>
            <w:hideMark/>
          </w:tcPr>
          <w:p w14:paraId="431E4F5F" w14:textId="77777777" w:rsidR="00BE4F35" w:rsidRPr="004225C6" w:rsidRDefault="00BE4F35" w:rsidP="00A83789">
            <w:pPr>
              <w:rPr>
                <w:b/>
                <w:bCs/>
              </w:rPr>
            </w:pPr>
          </w:p>
        </w:tc>
        <w:tc>
          <w:tcPr>
            <w:tcW w:w="8505" w:type="dxa"/>
            <w:noWrap/>
            <w:hideMark/>
          </w:tcPr>
          <w:p w14:paraId="7CD7CB85" w14:textId="77777777" w:rsidR="00BE4F35" w:rsidRPr="004225C6" w:rsidRDefault="00BE4F35" w:rsidP="00A83789">
            <w:pPr>
              <w:rPr>
                <w:b/>
                <w:bCs/>
              </w:rPr>
            </w:pPr>
            <w:r w:rsidRPr="004225C6">
              <w:rPr>
                <w:rFonts w:hint="eastAsia"/>
                <w:b/>
                <w:bCs/>
              </w:rPr>
              <w:t xml:space="preserve">Study setting: </w:t>
            </w:r>
            <w:r w:rsidRPr="00165F8F">
              <w:t>China</w:t>
            </w:r>
          </w:p>
        </w:tc>
      </w:tr>
      <w:tr w:rsidR="00BE4F35" w:rsidRPr="004225C6" w14:paraId="554496A3" w14:textId="77777777" w:rsidTr="004D3253">
        <w:trPr>
          <w:trHeight w:val="280"/>
        </w:trPr>
        <w:tc>
          <w:tcPr>
            <w:tcW w:w="1526" w:type="dxa"/>
            <w:vMerge/>
            <w:noWrap/>
            <w:hideMark/>
          </w:tcPr>
          <w:p w14:paraId="25091572" w14:textId="77777777" w:rsidR="00BE4F35" w:rsidRPr="004225C6" w:rsidRDefault="00BE4F35" w:rsidP="00A83789">
            <w:pPr>
              <w:rPr>
                <w:b/>
                <w:bCs/>
              </w:rPr>
            </w:pPr>
          </w:p>
        </w:tc>
        <w:tc>
          <w:tcPr>
            <w:tcW w:w="8505" w:type="dxa"/>
            <w:noWrap/>
            <w:hideMark/>
          </w:tcPr>
          <w:p w14:paraId="6888702E" w14:textId="77777777" w:rsidR="00BE4F35" w:rsidRPr="004225C6" w:rsidRDefault="00BE4F35" w:rsidP="00A83789">
            <w:pPr>
              <w:rPr>
                <w:b/>
                <w:bCs/>
              </w:rPr>
            </w:pPr>
            <w:r w:rsidRPr="004225C6">
              <w:rPr>
                <w:rFonts w:hint="eastAsia"/>
                <w:b/>
                <w:bCs/>
              </w:rPr>
              <w:t>Study data:</w:t>
            </w:r>
            <w:r w:rsidRPr="00BA2AB2">
              <w:rPr>
                <w:rFonts w:hint="eastAsia"/>
              </w:rPr>
              <w:t xml:space="preserve"> </w:t>
            </w:r>
            <w:r w:rsidRPr="001A01F5">
              <w:t>April 2021 to January 2024</w:t>
            </w:r>
          </w:p>
        </w:tc>
      </w:tr>
      <w:tr w:rsidR="00BE4F35" w:rsidRPr="004225C6" w14:paraId="6FEF614C" w14:textId="77777777" w:rsidTr="004D3253">
        <w:trPr>
          <w:trHeight w:val="280"/>
        </w:trPr>
        <w:tc>
          <w:tcPr>
            <w:tcW w:w="1526" w:type="dxa"/>
            <w:vMerge w:val="restart"/>
            <w:noWrap/>
            <w:hideMark/>
          </w:tcPr>
          <w:p w14:paraId="7F87BE15" w14:textId="223EC07C" w:rsidR="00BE4F35" w:rsidRPr="004225C6" w:rsidRDefault="00BE4F35" w:rsidP="00A83789">
            <w:pPr>
              <w:rPr>
                <w:b/>
                <w:bCs/>
              </w:rPr>
            </w:pPr>
            <w:r w:rsidRPr="004225C6">
              <w:rPr>
                <w:rFonts w:hint="eastAsia"/>
                <w:b/>
                <w:bCs/>
              </w:rPr>
              <w:t>Participants</w:t>
            </w:r>
          </w:p>
        </w:tc>
        <w:tc>
          <w:tcPr>
            <w:tcW w:w="8505" w:type="dxa"/>
            <w:noWrap/>
            <w:hideMark/>
          </w:tcPr>
          <w:p w14:paraId="159428D6" w14:textId="77777777" w:rsidR="00BE4F35" w:rsidRPr="004225C6" w:rsidRDefault="00BE4F35" w:rsidP="00A83789">
            <w:pPr>
              <w:rPr>
                <w:b/>
                <w:bCs/>
              </w:rPr>
            </w:pPr>
            <w:r w:rsidRPr="004225C6">
              <w:rPr>
                <w:rFonts w:hint="eastAsia"/>
                <w:b/>
                <w:bCs/>
              </w:rPr>
              <w:t xml:space="preserve">Population description: </w:t>
            </w:r>
            <w:r w:rsidRPr="00727670">
              <w:rPr>
                <w:rFonts w:hint="eastAsia"/>
              </w:rPr>
              <w:t>p</w:t>
            </w:r>
            <w:r w:rsidRPr="00727670">
              <w:t xml:space="preserve">atients </w:t>
            </w:r>
            <w:r w:rsidRPr="007A76E4">
              <w:t xml:space="preserve">with </w:t>
            </w:r>
            <w:r w:rsidRPr="00E758BA">
              <w:rPr>
                <w:highlight w:val="yellow"/>
              </w:rPr>
              <w:t>stage I</w:t>
            </w:r>
            <w:r w:rsidRPr="007A76E4">
              <w:t xml:space="preserve"> EGFR-mutated lung adenocarcinoma who underwent radical surgery</w:t>
            </w:r>
          </w:p>
        </w:tc>
      </w:tr>
      <w:tr w:rsidR="00BE4F35" w:rsidRPr="004225C6" w14:paraId="333F33C7" w14:textId="77777777" w:rsidTr="004D3253">
        <w:trPr>
          <w:trHeight w:val="280"/>
        </w:trPr>
        <w:tc>
          <w:tcPr>
            <w:tcW w:w="1526" w:type="dxa"/>
            <w:vMerge/>
            <w:noWrap/>
            <w:hideMark/>
          </w:tcPr>
          <w:p w14:paraId="4D748C5B" w14:textId="77777777" w:rsidR="00BE4F35" w:rsidRPr="004225C6" w:rsidRDefault="00BE4F35" w:rsidP="00A83789">
            <w:pPr>
              <w:rPr>
                <w:b/>
                <w:bCs/>
              </w:rPr>
            </w:pPr>
          </w:p>
        </w:tc>
        <w:tc>
          <w:tcPr>
            <w:tcW w:w="8505" w:type="dxa"/>
            <w:noWrap/>
            <w:hideMark/>
          </w:tcPr>
          <w:p w14:paraId="0B3960B2" w14:textId="77777777" w:rsidR="00BE4F35" w:rsidRPr="004225C6" w:rsidRDefault="00BE4F35" w:rsidP="00A83789">
            <w:pPr>
              <w:rPr>
                <w:b/>
                <w:bCs/>
              </w:rPr>
            </w:pPr>
            <w:r w:rsidRPr="004225C6">
              <w:rPr>
                <w:rFonts w:hint="eastAsia"/>
                <w:b/>
                <w:bCs/>
              </w:rPr>
              <w:t xml:space="preserve">Number: </w:t>
            </w:r>
            <w:r>
              <w:rPr>
                <w:rFonts w:hint="eastAsia"/>
              </w:rPr>
              <w:t>26</w:t>
            </w:r>
            <w:r w:rsidRPr="007A76E4">
              <w:t xml:space="preserve"> (</w:t>
            </w:r>
            <w:r w:rsidRPr="007A76E4">
              <w:rPr>
                <w:rFonts w:hint="eastAsia"/>
              </w:rPr>
              <w:t>stage IA</w:t>
            </w:r>
            <w:r>
              <w:rPr>
                <w:rFonts w:hint="eastAsia"/>
              </w:rPr>
              <w:t>: 5</w:t>
            </w:r>
            <w:r w:rsidRPr="007A76E4">
              <w:t>)</w:t>
            </w:r>
          </w:p>
        </w:tc>
      </w:tr>
      <w:tr w:rsidR="00BE4F35" w:rsidRPr="004225C6" w14:paraId="2E01EAD9" w14:textId="77777777" w:rsidTr="004D3253">
        <w:trPr>
          <w:trHeight w:val="280"/>
        </w:trPr>
        <w:tc>
          <w:tcPr>
            <w:tcW w:w="1526" w:type="dxa"/>
            <w:vMerge/>
            <w:noWrap/>
            <w:hideMark/>
          </w:tcPr>
          <w:p w14:paraId="1AB22C17" w14:textId="77777777" w:rsidR="00BE4F35" w:rsidRPr="004225C6" w:rsidRDefault="00BE4F35" w:rsidP="00A83789">
            <w:pPr>
              <w:rPr>
                <w:b/>
                <w:bCs/>
              </w:rPr>
            </w:pPr>
          </w:p>
        </w:tc>
        <w:tc>
          <w:tcPr>
            <w:tcW w:w="8505" w:type="dxa"/>
            <w:noWrap/>
            <w:hideMark/>
          </w:tcPr>
          <w:p w14:paraId="40523D2E" w14:textId="77777777" w:rsidR="00BE4F35" w:rsidRPr="004225C6" w:rsidRDefault="00BE4F35" w:rsidP="00A83789">
            <w:pPr>
              <w:rPr>
                <w:b/>
                <w:bCs/>
              </w:rPr>
            </w:pPr>
            <w:r w:rsidRPr="004225C6">
              <w:rPr>
                <w:rFonts w:hint="eastAsia"/>
                <w:b/>
                <w:bCs/>
              </w:rPr>
              <w:t xml:space="preserve">Inclusion criteria: </w:t>
            </w:r>
            <w:r w:rsidRPr="00727670">
              <w:rPr>
                <w:rFonts w:hint="eastAsia"/>
              </w:rPr>
              <w:t>p</w:t>
            </w:r>
            <w:r w:rsidRPr="00727670">
              <w:t xml:space="preserve">atients </w:t>
            </w:r>
            <w:r w:rsidRPr="007A76E4">
              <w:t>with stage I EGFR-mutated lung adenocarcinoma who underwent radical surgery</w:t>
            </w:r>
          </w:p>
        </w:tc>
      </w:tr>
      <w:tr w:rsidR="00BE4F35" w:rsidRPr="004225C6" w14:paraId="3F71B247" w14:textId="77777777" w:rsidTr="004D3253">
        <w:trPr>
          <w:trHeight w:val="280"/>
        </w:trPr>
        <w:tc>
          <w:tcPr>
            <w:tcW w:w="1526" w:type="dxa"/>
            <w:vMerge/>
            <w:noWrap/>
            <w:hideMark/>
          </w:tcPr>
          <w:p w14:paraId="1A9B5835" w14:textId="77777777" w:rsidR="00BE4F35" w:rsidRPr="004225C6" w:rsidRDefault="00BE4F35" w:rsidP="00A83789">
            <w:pPr>
              <w:rPr>
                <w:b/>
                <w:bCs/>
              </w:rPr>
            </w:pPr>
          </w:p>
        </w:tc>
        <w:tc>
          <w:tcPr>
            <w:tcW w:w="8505" w:type="dxa"/>
            <w:noWrap/>
            <w:hideMark/>
          </w:tcPr>
          <w:p w14:paraId="5493A6C5" w14:textId="32832F85" w:rsidR="00BE4F35" w:rsidRPr="004225C6" w:rsidRDefault="00BE4F35" w:rsidP="00A83789">
            <w:pPr>
              <w:rPr>
                <w:b/>
                <w:bCs/>
              </w:rPr>
            </w:pPr>
            <w:r w:rsidRPr="004225C6">
              <w:rPr>
                <w:rFonts w:hint="eastAsia"/>
                <w:b/>
                <w:bCs/>
              </w:rPr>
              <w:t xml:space="preserve">Exclusion criteria: </w:t>
            </w:r>
            <w:r w:rsidR="00CA4BF9" w:rsidRPr="00CA4BF9">
              <w:t>Not meeting the inclusion criteria</w:t>
            </w:r>
          </w:p>
        </w:tc>
      </w:tr>
      <w:tr w:rsidR="00BE4F35" w:rsidRPr="004225C6" w14:paraId="05F73BD1" w14:textId="77777777" w:rsidTr="004D3253">
        <w:trPr>
          <w:trHeight w:val="280"/>
        </w:trPr>
        <w:tc>
          <w:tcPr>
            <w:tcW w:w="1526" w:type="dxa"/>
            <w:vMerge/>
            <w:noWrap/>
            <w:hideMark/>
          </w:tcPr>
          <w:p w14:paraId="07D1180D" w14:textId="77777777" w:rsidR="00BE4F35" w:rsidRPr="004225C6" w:rsidRDefault="00BE4F35" w:rsidP="00A83789">
            <w:pPr>
              <w:rPr>
                <w:b/>
                <w:bCs/>
              </w:rPr>
            </w:pPr>
          </w:p>
        </w:tc>
        <w:tc>
          <w:tcPr>
            <w:tcW w:w="8505" w:type="dxa"/>
            <w:noWrap/>
            <w:hideMark/>
          </w:tcPr>
          <w:p w14:paraId="7B945E6B" w14:textId="65A3B31E" w:rsidR="00BE4F35" w:rsidRPr="004225C6" w:rsidRDefault="00BE4F35" w:rsidP="00A83789">
            <w:pPr>
              <w:rPr>
                <w:b/>
                <w:bCs/>
              </w:rPr>
            </w:pPr>
            <w:r w:rsidRPr="004225C6">
              <w:rPr>
                <w:rFonts w:hint="eastAsia"/>
                <w:b/>
                <w:bCs/>
              </w:rPr>
              <w:t xml:space="preserve">EGFR mutation: </w:t>
            </w:r>
            <w:r w:rsidR="00CA4BF9" w:rsidRPr="0016759E">
              <w:t>positive</w:t>
            </w:r>
          </w:p>
        </w:tc>
      </w:tr>
      <w:tr w:rsidR="00BE4F35" w:rsidRPr="004225C6" w14:paraId="6064AB55" w14:textId="77777777" w:rsidTr="004D3253">
        <w:trPr>
          <w:trHeight w:val="280"/>
        </w:trPr>
        <w:tc>
          <w:tcPr>
            <w:tcW w:w="1526" w:type="dxa"/>
            <w:vMerge/>
            <w:noWrap/>
          </w:tcPr>
          <w:p w14:paraId="78BE67A9" w14:textId="77777777" w:rsidR="00BE4F35" w:rsidRPr="004225C6" w:rsidRDefault="00BE4F35" w:rsidP="00A83789">
            <w:pPr>
              <w:rPr>
                <w:b/>
                <w:bCs/>
              </w:rPr>
            </w:pPr>
          </w:p>
        </w:tc>
        <w:tc>
          <w:tcPr>
            <w:tcW w:w="8505" w:type="dxa"/>
            <w:noWrap/>
          </w:tcPr>
          <w:p w14:paraId="3B9BBB13" w14:textId="77777777" w:rsidR="00BE4F35" w:rsidRPr="004225C6" w:rsidRDefault="00BE4F35" w:rsidP="00A83789">
            <w:pPr>
              <w:rPr>
                <w:b/>
                <w:bCs/>
              </w:rPr>
            </w:pPr>
            <w:r>
              <w:rPr>
                <w:rFonts w:hint="eastAsia"/>
                <w:b/>
                <w:bCs/>
              </w:rPr>
              <w:t xml:space="preserve">High-risks: </w:t>
            </w:r>
            <w:r w:rsidRPr="007A76E4">
              <w:t>presence of solid, micropapillary, or complex gland components, poorly differentiated carcinoma, visceral pleural invasion (VPI), non-EGFR co-mutations, surgical approach, smoking history</w:t>
            </w:r>
          </w:p>
        </w:tc>
      </w:tr>
      <w:tr w:rsidR="00BE4F35" w:rsidRPr="004225C6" w14:paraId="3442EE44" w14:textId="77777777" w:rsidTr="004D3253">
        <w:trPr>
          <w:trHeight w:val="280"/>
        </w:trPr>
        <w:tc>
          <w:tcPr>
            <w:tcW w:w="1526" w:type="dxa"/>
            <w:vMerge w:val="restart"/>
            <w:noWrap/>
          </w:tcPr>
          <w:p w14:paraId="110DB725" w14:textId="77777777" w:rsidR="00BE4F35" w:rsidRPr="004225C6" w:rsidRDefault="00BE4F35" w:rsidP="00A83789">
            <w:pPr>
              <w:rPr>
                <w:b/>
                <w:bCs/>
              </w:rPr>
            </w:pPr>
            <w:r w:rsidRPr="004225C6">
              <w:rPr>
                <w:rFonts w:hint="eastAsia"/>
                <w:b/>
                <w:bCs/>
              </w:rPr>
              <w:t>Interventions</w:t>
            </w:r>
          </w:p>
        </w:tc>
        <w:tc>
          <w:tcPr>
            <w:tcW w:w="8505" w:type="dxa"/>
            <w:noWrap/>
          </w:tcPr>
          <w:p w14:paraId="5637C30F" w14:textId="77777777" w:rsidR="00BE4F35" w:rsidRPr="004225C6" w:rsidRDefault="00BE4F35" w:rsidP="00A83789">
            <w:pPr>
              <w:rPr>
                <w:b/>
                <w:bCs/>
              </w:rPr>
            </w:pPr>
            <w:r>
              <w:rPr>
                <w:rFonts w:hint="eastAsia"/>
                <w:b/>
                <w:bCs/>
              </w:rPr>
              <w:t xml:space="preserve">EGFR-TKI: </w:t>
            </w:r>
            <w:proofErr w:type="spellStart"/>
            <w:r w:rsidRPr="000631A7">
              <w:t>Aumolertinib</w:t>
            </w:r>
            <w:proofErr w:type="spellEnd"/>
          </w:p>
        </w:tc>
      </w:tr>
      <w:tr w:rsidR="00BE4F35" w:rsidRPr="004225C6" w14:paraId="53274792" w14:textId="77777777" w:rsidTr="004D3253">
        <w:trPr>
          <w:trHeight w:val="280"/>
        </w:trPr>
        <w:tc>
          <w:tcPr>
            <w:tcW w:w="1526" w:type="dxa"/>
            <w:vMerge/>
            <w:noWrap/>
            <w:hideMark/>
          </w:tcPr>
          <w:p w14:paraId="06BB7C0D" w14:textId="77777777" w:rsidR="00BE4F35" w:rsidRPr="004225C6" w:rsidRDefault="00BE4F35" w:rsidP="00A83789">
            <w:pPr>
              <w:rPr>
                <w:b/>
                <w:bCs/>
              </w:rPr>
            </w:pPr>
          </w:p>
        </w:tc>
        <w:tc>
          <w:tcPr>
            <w:tcW w:w="8505" w:type="dxa"/>
            <w:noWrap/>
            <w:hideMark/>
          </w:tcPr>
          <w:p w14:paraId="6192ADED" w14:textId="77777777" w:rsidR="00BE4F35" w:rsidRPr="004225C6" w:rsidRDefault="00BE4F35" w:rsidP="00A83789">
            <w:pPr>
              <w:rPr>
                <w:b/>
                <w:bCs/>
              </w:rPr>
            </w:pPr>
            <w:r w:rsidRPr="004225C6">
              <w:rPr>
                <w:rFonts w:hint="eastAsia"/>
                <w:b/>
                <w:bCs/>
              </w:rPr>
              <w:t xml:space="preserve">Number: </w:t>
            </w:r>
            <w:r w:rsidRPr="008B6613">
              <w:rPr>
                <w:rFonts w:hint="eastAsia"/>
              </w:rPr>
              <w:t>26</w:t>
            </w:r>
          </w:p>
        </w:tc>
      </w:tr>
      <w:tr w:rsidR="00BE4F35" w:rsidRPr="004225C6" w14:paraId="7CDA5B4C" w14:textId="77777777" w:rsidTr="004D3253">
        <w:trPr>
          <w:trHeight w:val="280"/>
        </w:trPr>
        <w:tc>
          <w:tcPr>
            <w:tcW w:w="1526" w:type="dxa"/>
            <w:vMerge/>
            <w:noWrap/>
            <w:hideMark/>
          </w:tcPr>
          <w:p w14:paraId="24F18A27" w14:textId="77777777" w:rsidR="00BE4F35" w:rsidRPr="004225C6" w:rsidRDefault="00BE4F35" w:rsidP="00A83789">
            <w:pPr>
              <w:rPr>
                <w:b/>
                <w:bCs/>
              </w:rPr>
            </w:pPr>
          </w:p>
        </w:tc>
        <w:tc>
          <w:tcPr>
            <w:tcW w:w="8505" w:type="dxa"/>
            <w:noWrap/>
            <w:hideMark/>
          </w:tcPr>
          <w:p w14:paraId="614DB309" w14:textId="77777777" w:rsidR="00BE4F35" w:rsidRPr="004225C6" w:rsidRDefault="00BE4F35"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sidRPr="007A76E4">
              <w:rPr>
                <w:rFonts w:hint="eastAsia"/>
              </w:rPr>
              <w:t>IA</w:t>
            </w:r>
            <w:r>
              <w:rPr>
                <w:rFonts w:hint="eastAsia"/>
              </w:rPr>
              <w:t>: 5</w:t>
            </w:r>
          </w:p>
        </w:tc>
      </w:tr>
      <w:tr w:rsidR="00BE4F35" w:rsidRPr="004225C6" w14:paraId="2DFBE7D8" w14:textId="77777777" w:rsidTr="004D3253">
        <w:trPr>
          <w:trHeight w:val="280"/>
        </w:trPr>
        <w:tc>
          <w:tcPr>
            <w:tcW w:w="1526" w:type="dxa"/>
            <w:vMerge/>
            <w:noWrap/>
            <w:hideMark/>
          </w:tcPr>
          <w:p w14:paraId="5FED7C8D" w14:textId="77777777" w:rsidR="00BE4F35" w:rsidRPr="004225C6" w:rsidRDefault="00BE4F35" w:rsidP="00A83789">
            <w:pPr>
              <w:rPr>
                <w:b/>
                <w:bCs/>
              </w:rPr>
            </w:pPr>
          </w:p>
        </w:tc>
        <w:tc>
          <w:tcPr>
            <w:tcW w:w="8505" w:type="dxa"/>
            <w:noWrap/>
            <w:hideMark/>
          </w:tcPr>
          <w:p w14:paraId="34D0167F" w14:textId="77777777" w:rsidR="00BE4F35" w:rsidRPr="004225C6" w:rsidRDefault="00BE4F35" w:rsidP="00A83789">
            <w:pPr>
              <w:rPr>
                <w:b/>
                <w:bCs/>
              </w:rPr>
            </w:pPr>
            <w:r w:rsidRPr="004225C6">
              <w:rPr>
                <w:rFonts w:hint="eastAsia"/>
                <w:b/>
                <w:bCs/>
              </w:rPr>
              <w:t xml:space="preserve">Age: </w:t>
            </w:r>
            <w:r w:rsidRPr="008D401A">
              <w:rPr>
                <w:rFonts w:hint="eastAsia"/>
              </w:rPr>
              <w:t>NA</w:t>
            </w:r>
          </w:p>
        </w:tc>
      </w:tr>
      <w:tr w:rsidR="00BE4F35" w:rsidRPr="004225C6" w14:paraId="306ED0C6" w14:textId="77777777" w:rsidTr="004D3253">
        <w:trPr>
          <w:trHeight w:val="280"/>
        </w:trPr>
        <w:tc>
          <w:tcPr>
            <w:tcW w:w="1526" w:type="dxa"/>
            <w:vMerge/>
            <w:noWrap/>
            <w:hideMark/>
          </w:tcPr>
          <w:p w14:paraId="33FA1DEA" w14:textId="77777777" w:rsidR="00BE4F35" w:rsidRPr="004225C6" w:rsidRDefault="00BE4F35" w:rsidP="00A83789">
            <w:pPr>
              <w:rPr>
                <w:b/>
                <w:bCs/>
              </w:rPr>
            </w:pPr>
          </w:p>
        </w:tc>
        <w:tc>
          <w:tcPr>
            <w:tcW w:w="8505" w:type="dxa"/>
            <w:noWrap/>
            <w:hideMark/>
          </w:tcPr>
          <w:p w14:paraId="1D5A68AF" w14:textId="77777777" w:rsidR="00BE4F35" w:rsidRPr="004225C6" w:rsidRDefault="00BE4F35" w:rsidP="00A83789">
            <w:pPr>
              <w:rPr>
                <w:b/>
                <w:bCs/>
              </w:rPr>
            </w:pPr>
            <w:r w:rsidRPr="004225C6">
              <w:rPr>
                <w:rFonts w:hint="eastAsia"/>
                <w:b/>
                <w:bCs/>
              </w:rPr>
              <w:t>Gender</w:t>
            </w:r>
            <w:r>
              <w:rPr>
                <w:rFonts w:hint="eastAsia"/>
                <w:b/>
                <w:bCs/>
              </w:rPr>
              <w:t xml:space="preserve"> </w:t>
            </w:r>
            <w:r w:rsidRPr="004225C6">
              <w:rPr>
                <w:rFonts w:hint="eastAsia"/>
                <w:b/>
                <w:bCs/>
              </w:rPr>
              <w:t xml:space="preserve">(male/female/all): </w:t>
            </w:r>
            <w:r w:rsidRPr="008D401A">
              <w:rPr>
                <w:rFonts w:hint="eastAsia"/>
              </w:rPr>
              <w:t>NA</w:t>
            </w:r>
          </w:p>
        </w:tc>
      </w:tr>
      <w:tr w:rsidR="00BE4F35" w:rsidRPr="004225C6" w14:paraId="5FCBD7E0" w14:textId="77777777" w:rsidTr="004D3253">
        <w:trPr>
          <w:trHeight w:val="280"/>
        </w:trPr>
        <w:tc>
          <w:tcPr>
            <w:tcW w:w="1526" w:type="dxa"/>
            <w:vMerge/>
            <w:noWrap/>
            <w:hideMark/>
          </w:tcPr>
          <w:p w14:paraId="264C158C" w14:textId="77777777" w:rsidR="00BE4F35" w:rsidRPr="004225C6" w:rsidRDefault="00BE4F35" w:rsidP="00A83789">
            <w:pPr>
              <w:rPr>
                <w:b/>
                <w:bCs/>
              </w:rPr>
            </w:pPr>
          </w:p>
        </w:tc>
        <w:tc>
          <w:tcPr>
            <w:tcW w:w="8505" w:type="dxa"/>
            <w:noWrap/>
            <w:hideMark/>
          </w:tcPr>
          <w:p w14:paraId="4FE358A0" w14:textId="77777777" w:rsidR="00BE4F35" w:rsidRPr="004225C6" w:rsidRDefault="00BE4F35"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8D401A">
              <w:rPr>
                <w:rFonts w:hint="eastAsia"/>
              </w:rPr>
              <w:t>NA</w:t>
            </w:r>
          </w:p>
        </w:tc>
      </w:tr>
      <w:tr w:rsidR="00BE4F35" w:rsidRPr="004225C6" w14:paraId="297BFFAA" w14:textId="77777777" w:rsidTr="004D3253">
        <w:trPr>
          <w:trHeight w:val="280"/>
        </w:trPr>
        <w:tc>
          <w:tcPr>
            <w:tcW w:w="1526" w:type="dxa"/>
            <w:vMerge/>
            <w:noWrap/>
            <w:hideMark/>
          </w:tcPr>
          <w:p w14:paraId="2A259FD7" w14:textId="77777777" w:rsidR="00BE4F35" w:rsidRPr="004225C6" w:rsidRDefault="00BE4F35" w:rsidP="00A83789">
            <w:pPr>
              <w:rPr>
                <w:b/>
                <w:bCs/>
              </w:rPr>
            </w:pPr>
          </w:p>
        </w:tc>
        <w:tc>
          <w:tcPr>
            <w:tcW w:w="8505" w:type="dxa"/>
            <w:noWrap/>
            <w:hideMark/>
          </w:tcPr>
          <w:p w14:paraId="0071D16D" w14:textId="77777777" w:rsidR="00BE4F35" w:rsidRPr="004225C6" w:rsidRDefault="00BE4F35" w:rsidP="00A83789">
            <w:pPr>
              <w:rPr>
                <w:b/>
                <w:bCs/>
              </w:rPr>
            </w:pPr>
            <w:r w:rsidRPr="004225C6">
              <w:rPr>
                <w:rFonts w:hint="eastAsia"/>
                <w:b/>
                <w:bCs/>
              </w:rPr>
              <w:t>Dose</w:t>
            </w:r>
            <w:r>
              <w:rPr>
                <w:rFonts w:hint="eastAsia"/>
                <w:b/>
                <w:bCs/>
              </w:rPr>
              <w:t xml:space="preserve">: </w:t>
            </w:r>
            <w:r w:rsidRPr="000631A7">
              <w:t>110 mg, PO, QD</w:t>
            </w:r>
          </w:p>
        </w:tc>
      </w:tr>
      <w:tr w:rsidR="00BE4F35" w:rsidRPr="004225C6" w14:paraId="5B623813" w14:textId="77777777" w:rsidTr="004D3253">
        <w:trPr>
          <w:trHeight w:val="280"/>
        </w:trPr>
        <w:tc>
          <w:tcPr>
            <w:tcW w:w="1526" w:type="dxa"/>
            <w:vMerge/>
            <w:noWrap/>
            <w:hideMark/>
          </w:tcPr>
          <w:p w14:paraId="150BF806" w14:textId="77777777" w:rsidR="00BE4F35" w:rsidRPr="004225C6" w:rsidRDefault="00BE4F35" w:rsidP="00A83789">
            <w:pPr>
              <w:rPr>
                <w:b/>
                <w:bCs/>
              </w:rPr>
            </w:pPr>
          </w:p>
        </w:tc>
        <w:tc>
          <w:tcPr>
            <w:tcW w:w="8505" w:type="dxa"/>
            <w:noWrap/>
            <w:hideMark/>
          </w:tcPr>
          <w:p w14:paraId="0736C64D" w14:textId="77777777" w:rsidR="00BE4F35" w:rsidRPr="004225C6" w:rsidRDefault="00BE4F35" w:rsidP="00A83789">
            <w:pPr>
              <w:rPr>
                <w:b/>
                <w:bCs/>
              </w:rPr>
            </w:pPr>
            <w:r w:rsidRPr="004225C6">
              <w:rPr>
                <w:rFonts w:hint="eastAsia"/>
                <w:b/>
                <w:bCs/>
              </w:rPr>
              <w:t xml:space="preserve">Tx duration (day): </w:t>
            </w:r>
            <w:r w:rsidRPr="008D401A">
              <w:rPr>
                <w:rFonts w:hint="eastAsia"/>
              </w:rPr>
              <w:t>NA</w:t>
            </w:r>
          </w:p>
        </w:tc>
      </w:tr>
      <w:tr w:rsidR="00BE4F35" w:rsidRPr="004225C6" w14:paraId="708F26F2" w14:textId="77777777" w:rsidTr="004D3253">
        <w:trPr>
          <w:trHeight w:val="280"/>
        </w:trPr>
        <w:tc>
          <w:tcPr>
            <w:tcW w:w="1526" w:type="dxa"/>
            <w:vMerge/>
            <w:noWrap/>
          </w:tcPr>
          <w:p w14:paraId="620E06A8" w14:textId="77777777" w:rsidR="00BE4F35" w:rsidRPr="004225C6" w:rsidRDefault="00BE4F35" w:rsidP="00A83789">
            <w:pPr>
              <w:rPr>
                <w:b/>
                <w:bCs/>
              </w:rPr>
            </w:pPr>
          </w:p>
        </w:tc>
        <w:tc>
          <w:tcPr>
            <w:tcW w:w="8505" w:type="dxa"/>
            <w:noWrap/>
          </w:tcPr>
          <w:p w14:paraId="4F2243C8" w14:textId="78A39661" w:rsidR="00BE4F35" w:rsidRPr="004225C6" w:rsidRDefault="00BE4F35" w:rsidP="00A83789">
            <w:pPr>
              <w:rPr>
                <w:b/>
                <w:bCs/>
              </w:rPr>
            </w:pPr>
            <w:r>
              <w:rPr>
                <w:rFonts w:hint="eastAsia"/>
                <w:b/>
                <w:bCs/>
              </w:rPr>
              <w:t xml:space="preserve">Follow-up time: </w:t>
            </w:r>
            <w:r w:rsidR="00E00BB8" w:rsidRPr="00E00BB8">
              <w:rPr>
                <w:rFonts w:hint="eastAsia"/>
              </w:rPr>
              <w:t>NA</w:t>
            </w:r>
          </w:p>
        </w:tc>
      </w:tr>
      <w:tr w:rsidR="00BE4F35" w:rsidRPr="004225C6" w14:paraId="445E09C3" w14:textId="77777777" w:rsidTr="004D3253">
        <w:trPr>
          <w:trHeight w:val="280"/>
        </w:trPr>
        <w:tc>
          <w:tcPr>
            <w:tcW w:w="1526" w:type="dxa"/>
            <w:noWrap/>
            <w:hideMark/>
          </w:tcPr>
          <w:p w14:paraId="5F8EAFB1" w14:textId="77777777" w:rsidR="00BE4F35" w:rsidRPr="004225C6" w:rsidRDefault="00BE4F35" w:rsidP="00A83789">
            <w:pPr>
              <w:rPr>
                <w:b/>
                <w:bCs/>
              </w:rPr>
            </w:pPr>
            <w:r w:rsidRPr="004225C6">
              <w:rPr>
                <w:rFonts w:hint="eastAsia"/>
                <w:b/>
                <w:bCs/>
              </w:rPr>
              <w:t>Outcomes</w:t>
            </w:r>
          </w:p>
        </w:tc>
        <w:tc>
          <w:tcPr>
            <w:tcW w:w="8505" w:type="dxa"/>
            <w:noWrap/>
            <w:hideMark/>
          </w:tcPr>
          <w:p w14:paraId="7FF71142" w14:textId="77777777" w:rsidR="00BE4F35" w:rsidRPr="004225C6" w:rsidRDefault="00BE4F35" w:rsidP="00A83789">
            <w:pPr>
              <w:rPr>
                <w:b/>
                <w:bCs/>
              </w:rPr>
            </w:pPr>
            <w:r w:rsidRPr="007A76E4">
              <w:t>IA (5): 1-year DFS: 100.0%</w:t>
            </w:r>
          </w:p>
        </w:tc>
      </w:tr>
      <w:tr w:rsidR="00BE4F35" w:rsidRPr="004225C6" w14:paraId="6AE4E8CA" w14:textId="77777777" w:rsidTr="004D3253">
        <w:trPr>
          <w:trHeight w:val="280"/>
        </w:trPr>
        <w:tc>
          <w:tcPr>
            <w:tcW w:w="1526" w:type="dxa"/>
            <w:noWrap/>
            <w:hideMark/>
          </w:tcPr>
          <w:p w14:paraId="66A9502F" w14:textId="77777777" w:rsidR="00BE4F35" w:rsidRPr="004225C6" w:rsidRDefault="00BE4F35" w:rsidP="00A83789">
            <w:pPr>
              <w:rPr>
                <w:b/>
                <w:bCs/>
              </w:rPr>
            </w:pPr>
            <w:r w:rsidRPr="004225C6">
              <w:rPr>
                <w:rFonts w:hint="eastAsia"/>
                <w:b/>
                <w:bCs/>
              </w:rPr>
              <w:t>Abstract</w:t>
            </w:r>
          </w:p>
        </w:tc>
        <w:tc>
          <w:tcPr>
            <w:tcW w:w="8505" w:type="dxa"/>
            <w:noWrap/>
            <w:hideMark/>
          </w:tcPr>
          <w:p w14:paraId="08760CD2" w14:textId="77777777" w:rsidR="00BE4F35" w:rsidRDefault="00BE4F35" w:rsidP="00A83789">
            <w:pPr>
              <w:widowControl/>
              <w:rPr>
                <w:color w:val="000000"/>
                <w:sz w:val="22"/>
              </w:rPr>
            </w:pPr>
            <w:r w:rsidRPr="00400941">
              <w:rPr>
                <w:b/>
                <w:bCs/>
                <w:color w:val="000000"/>
                <w:sz w:val="22"/>
              </w:rPr>
              <w:t xml:space="preserve">Introduction: </w:t>
            </w:r>
            <w:r w:rsidRPr="00400941">
              <w:rPr>
                <w:color w:val="000000"/>
                <w:sz w:val="22"/>
              </w:rPr>
              <w:t xml:space="preserve">Surgery is the standard treatment regimen for early NSCLC. However, there are still about 20% of stage I patients(pts) who are at risk of early recurrence or metastasis, even after complete surgical resection. The high-risk factors for lung cancer are important factors affecting the survival of stage I pts, including imaging, pathology, surgical methods, gene mutation types, and MRD ctDNA positivity. Stage I postoperative NSLCL patients combined with risk factors had worse prognosis, and the more risk factors combined, the </w:t>
            </w:r>
            <w:r w:rsidRPr="00400941">
              <w:rPr>
                <w:color w:val="000000"/>
                <w:sz w:val="22"/>
              </w:rPr>
              <w:lastRenderedPageBreak/>
              <w:t xml:space="preserve">worse prognosis will be. </w:t>
            </w:r>
          </w:p>
          <w:p w14:paraId="33D67D6D" w14:textId="77777777" w:rsidR="00BE4F35" w:rsidRDefault="00BE4F35" w:rsidP="00A83789">
            <w:pPr>
              <w:widowControl/>
              <w:rPr>
                <w:color w:val="000000"/>
                <w:sz w:val="22"/>
              </w:rPr>
            </w:pPr>
            <w:r w:rsidRPr="00400941">
              <w:rPr>
                <w:b/>
                <w:bCs/>
                <w:color w:val="000000"/>
                <w:sz w:val="22"/>
              </w:rPr>
              <w:t xml:space="preserve">Methods: </w:t>
            </w:r>
            <w:r w:rsidRPr="00400941">
              <w:rPr>
                <w:color w:val="000000"/>
                <w:sz w:val="22"/>
              </w:rPr>
              <w:t xml:space="preserve">A total of 26 pts with stage I EGFR-mutated lung adenocarcinoma who underwent radical surgery from Apr 2021 to Jan 2024 were enrolled, including 5 pts with stage IA and 21 pts with stage IB. </w:t>
            </w:r>
            <w:r w:rsidRPr="00400941">
              <w:rPr>
                <w:rFonts w:hint="eastAsia"/>
                <w:color w:val="000000"/>
                <w:sz w:val="22"/>
              </w:rPr>
              <w:t xml:space="preserve">Up to 17 pts (65%) had high-risk factors, and 13 pts (50%) were combined with </w:t>
            </w:r>
            <w:r w:rsidRPr="00400941">
              <w:rPr>
                <w:rFonts w:hint="eastAsia"/>
                <w:color w:val="000000"/>
                <w:sz w:val="22"/>
              </w:rPr>
              <w:t>≥</w:t>
            </w:r>
            <w:r w:rsidRPr="00400941">
              <w:rPr>
                <w:rFonts w:hint="eastAsia"/>
                <w:color w:val="000000"/>
                <w:sz w:val="22"/>
              </w:rPr>
              <w:t xml:space="preserve"> 2 high-risk factors. The risk factors that threaten survival identified from the basic variables of enrolled pts include the presence of solid, micropapillary, or complex gland</w:t>
            </w:r>
            <w:r w:rsidRPr="00400941">
              <w:rPr>
                <w:color w:val="000000"/>
                <w:sz w:val="22"/>
              </w:rPr>
              <w:t xml:space="preserve"> components, poorly differentiated carcinoma, visceral pleural invasion (VPI), non-EGFR co-mutations, surgical approach, smoking history, etc. All patients received adjuvant treatment with the third-generation EGFR-TKI </w:t>
            </w:r>
            <w:proofErr w:type="spellStart"/>
            <w:r w:rsidRPr="00400941">
              <w:rPr>
                <w:color w:val="000000"/>
                <w:sz w:val="22"/>
              </w:rPr>
              <w:t>aumolertinib</w:t>
            </w:r>
            <w:proofErr w:type="spellEnd"/>
            <w:r w:rsidRPr="00400941">
              <w:rPr>
                <w:color w:val="000000"/>
                <w:sz w:val="22"/>
              </w:rPr>
              <w:t xml:space="preserve"> (110mg, orally QD). </w:t>
            </w:r>
          </w:p>
          <w:p w14:paraId="46968DB9" w14:textId="77777777" w:rsidR="00BE4F35" w:rsidRDefault="00BE4F35" w:rsidP="00A83789">
            <w:pPr>
              <w:widowControl/>
              <w:rPr>
                <w:color w:val="000000"/>
                <w:sz w:val="22"/>
              </w:rPr>
            </w:pPr>
            <w:r w:rsidRPr="00400941">
              <w:rPr>
                <w:b/>
                <w:bCs/>
                <w:color w:val="000000"/>
                <w:sz w:val="22"/>
              </w:rPr>
              <w:t xml:space="preserve">Results: </w:t>
            </w:r>
            <w:r w:rsidRPr="00400941">
              <w:rPr>
                <w:color w:val="000000"/>
                <w:sz w:val="22"/>
              </w:rPr>
              <w:t xml:space="preserve">At data cut-off, all patients have no symptoms of tumor recurrence and continued to administrate </w:t>
            </w:r>
            <w:proofErr w:type="spellStart"/>
            <w:r w:rsidRPr="00400941">
              <w:rPr>
                <w:color w:val="000000"/>
                <w:sz w:val="22"/>
              </w:rPr>
              <w:t>aumolertinib</w:t>
            </w:r>
            <w:proofErr w:type="spellEnd"/>
            <w:r w:rsidRPr="00400941">
              <w:rPr>
                <w:color w:val="000000"/>
                <w:sz w:val="22"/>
              </w:rPr>
              <w:t xml:space="preserve">. 13 pts (57%) have been followed up for over 1 year, and 100% pts were alive and disease-free at 12 months, the 1-year DFS was 100%. During </w:t>
            </w:r>
            <w:proofErr w:type="spellStart"/>
            <w:r w:rsidRPr="00400941">
              <w:rPr>
                <w:color w:val="000000"/>
                <w:sz w:val="22"/>
              </w:rPr>
              <w:t>aumolertinib</w:t>
            </w:r>
            <w:proofErr w:type="spellEnd"/>
            <w:r w:rsidRPr="00400941">
              <w:rPr>
                <w:color w:val="000000"/>
                <w:sz w:val="22"/>
              </w:rPr>
              <w:t xml:space="preserve"> therapy, only 1 pts suffered a mild rash. </w:t>
            </w:r>
          </w:p>
          <w:p w14:paraId="18C7C4DB" w14:textId="77777777" w:rsidR="00BE4F35" w:rsidRDefault="00BE4F35" w:rsidP="00A83789">
            <w:pPr>
              <w:widowControl/>
              <w:rPr>
                <w:color w:val="000000"/>
                <w:sz w:val="22"/>
              </w:rPr>
            </w:pPr>
            <w:r w:rsidRPr="00400941">
              <w:rPr>
                <w:b/>
                <w:bCs/>
                <w:color w:val="000000"/>
                <w:sz w:val="22"/>
              </w:rPr>
              <w:t xml:space="preserve">Conclusions: </w:t>
            </w:r>
            <w:r w:rsidRPr="00400941">
              <w:rPr>
                <w:color w:val="000000"/>
                <w:sz w:val="22"/>
              </w:rPr>
              <w:t xml:space="preserve">Our study first time demonstrate that the third-generation EGFR-TKI </w:t>
            </w:r>
            <w:proofErr w:type="spellStart"/>
            <w:r w:rsidRPr="00400941">
              <w:rPr>
                <w:color w:val="000000"/>
                <w:sz w:val="22"/>
              </w:rPr>
              <w:t>aumolertinib</w:t>
            </w:r>
            <w:proofErr w:type="spellEnd"/>
            <w:r w:rsidRPr="00400941">
              <w:rPr>
                <w:color w:val="000000"/>
                <w:sz w:val="22"/>
              </w:rPr>
              <w:t xml:space="preserve"> has efficacy and tolerable safety profile in pts with completely resected stage I EGFR-mutated NSCLC with multiple high-risk factors. This study is still progress and further analyses are undergoing to determine longer-term outcomes. </w:t>
            </w:r>
          </w:p>
          <w:p w14:paraId="42D7C672" w14:textId="77777777" w:rsidR="00BE4F35" w:rsidRPr="00400941" w:rsidRDefault="00BE4F35" w:rsidP="00A83789">
            <w:pPr>
              <w:widowControl/>
              <w:rPr>
                <w:rFonts w:eastAsia="宋体"/>
                <w:color w:val="000000"/>
                <w:sz w:val="22"/>
              </w:rPr>
            </w:pPr>
            <w:r w:rsidRPr="00400941">
              <w:rPr>
                <w:b/>
                <w:bCs/>
                <w:color w:val="000000"/>
                <w:sz w:val="22"/>
              </w:rPr>
              <w:t xml:space="preserve">Keywords: </w:t>
            </w:r>
            <w:proofErr w:type="spellStart"/>
            <w:r w:rsidRPr="00400941">
              <w:rPr>
                <w:color w:val="000000"/>
                <w:sz w:val="22"/>
              </w:rPr>
              <w:t>Aumolertinib</w:t>
            </w:r>
            <w:proofErr w:type="spellEnd"/>
            <w:r w:rsidRPr="00400941">
              <w:rPr>
                <w:color w:val="000000"/>
                <w:sz w:val="22"/>
              </w:rPr>
              <w:t>, Multiple High-risk factors, NSCLC</w:t>
            </w:r>
          </w:p>
        </w:tc>
      </w:tr>
    </w:tbl>
    <w:p w14:paraId="6AC3845E" w14:textId="77777777" w:rsidR="00BE4F35" w:rsidRDefault="00BE4F35" w:rsidP="00A83789"/>
    <w:p w14:paraId="16D0CEF7" w14:textId="5EB3333F" w:rsidR="0094319E" w:rsidRPr="004225C6" w:rsidRDefault="002F473B" w:rsidP="0094319E">
      <w:pPr>
        <w:pStyle w:val="3"/>
      </w:pPr>
      <w:bookmarkStart w:id="10" w:name="_Toc219646464"/>
      <w:r>
        <w:rPr>
          <w:rFonts w:hint="eastAsia"/>
        </w:rPr>
        <w:t>1</w:t>
      </w:r>
      <w:r w:rsidR="0094319E">
        <w:rPr>
          <w:rFonts w:hint="eastAsia"/>
        </w:rPr>
        <w:t>.</w:t>
      </w:r>
      <w:r w:rsidR="00E64D21">
        <w:rPr>
          <w:rFonts w:hint="eastAsia"/>
        </w:rPr>
        <w:t>10</w:t>
      </w:r>
      <w:r w:rsidR="0094319E">
        <w:rPr>
          <w:rFonts w:hint="eastAsia"/>
        </w:rPr>
        <w:t xml:space="preserve"> </w:t>
      </w:r>
      <w:r w:rsidR="0094319E" w:rsidRPr="004225C6">
        <w:t>Ye 2025</w:t>
      </w:r>
      <w:bookmarkEnd w:id="10"/>
    </w:p>
    <w:tbl>
      <w:tblPr>
        <w:tblStyle w:val="ae"/>
        <w:tblW w:w="10031" w:type="dxa"/>
        <w:tblCellMar>
          <w:top w:w="28" w:type="dxa"/>
          <w:bottom w:w="28" w:type="dxa"/>
        </w:tblCellMar>
        <w:tblLook w:val="04A0" w:firstRow="1" w:lastRow="0" w:firstColumn="1" w:lastColumn="0" w:noHBand="0" w:noVBand="1"/>
      </w:tblPr>
      <w:tblGrid>
        <w:gridCol w:w="1526"/>
        <w:gridCol w:w="8505"/>
      </w:tblGrid>
      <w:tr w:rsidR="0094319E" w:rsidRPr="004225C6" w14:paraId="231F075D" w14:textId="77777777" w:rsidTr="006F42AD">
        <w:trPr>
          <w:trHeight w:val="280"/>
        </w:trPr>
        <w:tc>
          <w:tcPr>
            <w:tcW w:w="10031" w:type="dxa"/>
            <w:gridSpan w:val="2"/>
            <w:noWrap/>
            <w:hideMark/>
          </w:tcPr>
          <w:p w14:paraId="63A0991E" w14:textId="77777777" w:rsidR="0094319E" w:rsidRPr="004225C6" w:rsidRDefault="0094319E" w:rsidP="006F42AD">
            <w:pPr>
              <w:rPr>
                <w:b/>
                <w:bCs/>
              </w:rPr>
            </w:pPr>
            <w:r w:rsidRPr="004225C6">
              <w:rPr>
                <w:b/>
                <w:bCs/>
              </w:rPr>
              <w:t>Ye 2025</w:t>
            </w:r>
          </w:p>
        </w:tc>
      </w:tr>
      <w:tr w:rsidR="0094319E" w:rsidRPr="004225C6" w14:paraId="21B635E1" w14:textId="77777777" w:rsidTr="006F42AD">
        <w:trPr>
          <w:trHeight w:val="280"/>
        </w:trPr>
        <w:tc>
          <w:tcPr>
            <w:tcW w:w="10031" w:type="dxa"/>
            <w:gridSpan w:val="2"/>
            <w:noWrap/>
            <w:hideMark/>
          </w:tcPr>
          <w:p w14:paraId="786A5119" w14:textId="77777777" w:rsidR="0094319E" w:rsidRPr="004225C6" w:rsidRDefault="0094319E" w:rsidP="006F42AD">
            <w:pPr>
              <w:rPr>
                <w:b/>
                <w:bCs/>
              </w:rPr>
            </w:pPr>
            <w:r w:rsidRPr="004225C6">
              <w:rPr>
                <w:rFonts w:hint="eastAsia"/>
                <w:b/>
                <w:bCs/>
              </w:rPr>
              <w:t xml:space="preserve">Study Title: </w:t>
            </w:r>
            <w:r w:rsidRPr="00165F8F">
              <w:t xml:space="preserve">A real-world study of adjuvant </w:t>
            </w:r>
            <w:proofErr w:type="spellStart"/>
            <w:r w:rsidRPr="00165F8F">
              <w:t>furmonertinib</w:t>
            </w:r>
            <w:proofErr w:type="spellEnd"/>
            <w:r w:rsidRPr="00165F8F">
              <w:t xml:space="preserve"> in patients with stage IA-IIIA EGFR-mutant non-small cell lung cancer</w:t>
            </w:r>
          </w:p>
        </w:tc>
      </w:tr>
      <w:tr w:rsidR="0094319E" w:rsidRPr="004225C6" w14:paraId="51EEA4DF" w14:textId="77777777" w:rsidTr="006F42AD">
        <w:trPr>
          <w:trHeight w:val="280"/>
        </w:trPr>
        <w:tc>
          <w:tcPr>
            <w:tcW w:w="1526" w:type="dxa"/>
            <w:vMerge w:val="restart"/>
            <w:noWrap/>
            <w:hideMark/>
          </w:tcPr>
          <w:p w14:paraId="663DADB6" w14:textId="77777777" w:rsidR="0094319E" w:rsidRPr="004225C6" w:rsidRDefault="0094319E" w:rsidP="006F42AD">
            <w:pPr>
              <w:rPr>
                <w:b/>
                <w:bCs/>
              </w:rPr>
            </w:pPr>
            <w:r w:rsidRPr="004225C6">
              <w:rPr>
                <w:rFonts w:hint="eastAsia"/>
                <w:b/>
                <w:bCs/>
              </w:rPr>
              <w:t>Methods</w:t>
            </w:r>
          </w:p>
        </w:tc>
        <w:tc>
          <w:tcPr>
            <w:tcW w:w="8505" w:type="dxa"/>
            <w:noWrap/>
            <w:hideMark/>
          </w:tcPr>
          <w:p w14:paraId="673E0910" w14:textId="77777777" w:rsidR="0094319E" w:rsidRPr="004225C6" w:rsidRDefault="0094319E" w:rsidP="006F42AD">
            <w:pPr>
              <w:rPr>
                <w:b/>
                <w:bCs/>
              </w:rPr>
            </w:pPr>
            <w:r w:rsidRPr="004225C6">
              <w:rPr>
                <w:rFonts w:hint="eastAsia"/>
                <w:b/>
                <w:bCs/>
              </w:rPr>
              <w:t xml:space="preserve">Journal: </w:t>
            </w:r>
            <w:r w:rsidRPr="007B18FD">
              <w:rPr>
                <w:i/>
                <w:iCs/>
              </w:rPr>
              <w:t>Journal of Thoracic Oncology supplement</w:t>
            </w:r>
          </w:p>
        </w:tc>
      </w:tr>
      <w:tr w:rsidR="0094319E" w:rsidRPr="004225C6" w14:paraId="7B4C020C" w14:textId="77777777" w:rsidTr="006F42AD">
        <w:trPr>
          <w:trHeight w:val="280"/>
        </w:trPr>
        <w:tc>
          <w:tcPr>
            <w:tcW w:w="1526" w:type="dxa"/>
            <w:vMerge/>
            <w:noWrap/>
            <w:hideMark/>
          </w:tcPr>
          <w:p w14:paraId="4B37D4BB" w14:textId="77777777" w:rsidR="0094319E" w:rsidRPr="004225C6" w:rsidRDefault="0094319E" w:rsidP="006F42AD">
            <w:pPr>
              <w:rPr>
                <w:b/>
                <w:bCs/>
              </w:rPr>
            </w:pPr>
          </w:p>
        </w:tc>
        <w:tc>
          <w:tcPr>
            <w:tcW w:w="8505" w:type="dxa"/>
            <w:noWrap/>
            <w:hideMark/>
          </w:tcPr>
          <w:p w14:paraId="37E8DBFB" w14:textId="77777777" w:rsidR="0094319E" w:rsidRPr="004225C6" w:rsidRDefault="0094319E" w:rsidP="006F42AD">
            <w:pPr>
              <w:rPr>
                <w:b/>
                <w:bCs/>
              </w:rPr>
            </w:pPr>
            <w:r w:rsidRPr="004225C6">
              <w:rPr>
                <w:rFonts w:hint="eastAsia"/>
                <w:b/>
                <w:bCs/>
              </w:rPr>
              <w:t xml:space="preserve">Publication type: </w:t>
            </w:r>
            <w:r w:rsidRPr="00165F8F">
              <w:t>conference</w:t>
            </w:r>
          </w:p>
        </w:tc>
      </w:tr>
      <w:tr w:rsidR="0094319E" w:rsidRPr="004225C6" w14:paraId="33864ED8" w14:textId="77777777" w:rsidTr="006F42AD">
        <w:trPr>
          <w:trHeight w:val="280"/>
        </w:trPr>
        <w:tc>
          <w:tcPr>
            <w:tcW w:w="1526" w:type="dxa"/>
            <w:vMerge/>
            <w:noWrap/>
            <w:hideMark/>
          </w:tcPr>
          <w:p w14:paraId="2DF78CB5" w14:textId="77777777" w:rsidR="0094319E" w:rsidRPr="004225C6" w:rsidRDefault="0094319E" w:rsidP="006F42AD">
            <w:pPr>
              <w:rPr>
                <w:b/>
                <w:bCs/>
              </w:rPr>
            </w:pPr>
          </w:p>
        </w:tc>
        <w:tc>
          <w:tcPr>
            <w:tcW w:w="8505" w:type="dxa"/>
            <w:noWrap/>
            <w:hideMark/>
          </w:tcPr>
          <w:p w14:paraId="0CDDC975" w14:textId="77777777" w:rsidR="0094319E" w:rsidRPr="004225C6" w:rsidRDefault="0094319E" w:rsidP="006F42AD">
            <w:pPr>
              <w:rPr>
                <w:b/>
                <w:bCs/>
              </w:rPr>
            </w:pPr>
            <w:r w:rsidRPr="004225C6">
              <w:rPr>
                <w:rFonts w:hint="eastAsia"/>
                <w:b/>
                <w:bCs/>
              </w:rPr>
              <w:t xml:space="preserve">Publication year: </w:t>
            </w:r>
            <w:r w:rsidRPr="00165F8F">
              <w:rPr>
                <w:rFonts w:hint="eastAsia"/>
              </w:rPr>
              <w:t>2025</w:t>
            </w:r>
            <w:r>
              <w:rPr>
                <w:rFonts w:hint="eastAsia"/>
              </w:rPr>
              <w:t xml:space="preserve"> </w:t>
            </w:r>
            <w:r w:rsidRPr="00165F8F">
              <w:t>ELCC</w:t>
            </w:r>
          </w:p>
        </w:tc>
      </w:tr>
      <w:tr w:rsidR="0094319E" w:rsidRPr="004225C6" w14:paraId="6F978E03" w14:textId="77777777" w:rsidTr="006F42AD">
        <w:trPr>
          <w:trHeight w:val="280"/>
        </w:trPr>
        <w:tc>
          <w:tcPr>
            <w:tcW w:w="1526" w:type="dxa"/>
            <w:vMerge/>
            <w:noWrap/>
            <w:hideMark/>
          </w:tcPr>
          <w:p w14:paraId="428B76EE" w14:textId="77777777" w:rsidR="0094319E" w:rsidRPr="004225C6" w:rsidRDefault="0094319E" w:rsidP="006F42AD">
            <w:pPr>
              <w:rPr>
                <w:b/>
                <w:bCs/>
              </w:rPr>
            </w:pPr>
          </w:p>
        </w:tc>
        <w:tc>
          <w:tcPr>
            <w:tcW w:w="8505" w:type="dxa"/>
            <w:noWrap/>
            <w:hideMark/>
          </w:tcPr>
          <w:p w14:paraId="7B5E66B8" w14:textId="77777777" w:rsidR="0094319E" w:rsidRPr="004225C6" w:rsidRDefault="0094319E" w:rsidP="006F42AD">
            <w:pPr>
              <w:rPr>
                <w:b/>
                <w:bCs/>
              </w:rPr>
            </w:pPr>
            <w:r w:rsidRPr="004225C6">
              <w:rPr>
                <w:rFonts w:hint="eastAsia"/>
                <w:b/>
                <w:bCs/>
              </w:rPr>
              <w:t xml:space="preserve">Study design: </w:t>
            </w:r>
            <w:r w:rsidRPr="00165F8F">
              <w:t>single-center, retrospective, single-arm, real-world study</w:t>
            </w:r>
          </w:p>
        </w:tc>
      </w:tr>
      <w:tr w:rsidR="0094319E" w:rsidRPr="004225C6" w14:paraId="6F6A7717" w14:textId="77777777" w:rsidTr="006F42AD">
        <w:trPr>
          <w:trHeight w:val="280"/>
        </w:trPr>
        <w:tc>
          <w:tcPr>
            <w:tcW w:w="1526" w:type="dxa"/>
            <w:vMerge/>
            <w:noWrap/>
            <w:hideMark/>
          </w:tcPr>
          <w:p w14:paraId="242FFBF5" w14:textId="77777777" w:rsidR="0094319E" w:rsidRPr="004225C6" w:rsidRDefault="0094319E" w:rsidP="006F42AD">
            <w:pPr>
              <w:rPr>
                <w:b/>
                <w:bCs/>
              </w:rPr>
            </w:pPr>
          </w:p>
        </w:tc>
        <w:tc>
          <w:tcPr>
            <w:tcW w:w="8505" w:type="dxa"/>
            <w:noWrap/>
            <w:hideMark/>
          </w:tcPr>
          <w:p w14:paraId="5FE1AB03" w14:textId="77777777" w:rsidR="0094319E" w:rsidRPr="004225C6" w:rsidRDefault="0094319E" w:rsidP="006F42AD">
            <w:pPr>
              <w:rPr>
                <w:b/>
                <w:bCs/>
              </w:rPr>
            </w:pPr>
            <w:r w:rsidRPr="004225C6">
              <w:rPr>
                <w:rFonts w:hint="eastAsia"/>
                <w:b/>
                <w:bCs/>
              </w:rPr>
              <w:t xml:space="preserve">Phase: </w:t>
            </w:r>
            <w:r w:rsidRPr="00165F8F">
              <w:rPr>
                <w:rFonts w:hint="eastAsia"/>
              </w:rPr>
              <w:t>NA</w:t>
            </w:r>
          </w:p>
        </w:tc>
      </w:tr>
      <w:tr w:rsidR="0094319E" w:rsidRPr="004225C6" w14:paraId="302AD555" w14:textId="77777777" w:rsidTr="006F42AD">
        <w:trPr>
          <w:trHeight w:val="280"/>
        </w:trPr>
        <w:tc>
          <w:tcPr>
            <w:tcW w:w="1526" w:type="dxa"/>
            <w:vMerge/>
            <w:noWrap/>
            <w:hideMark/>
          </w:tcPr>
          <w:p w14:paraId="6267A7DD" w14:textId="77777777" w:rsidR="0094319E" w:rsidRPr="004225C6" w:rsidRDefault="0094319E" w:rsidP="006F42AD">
            <w:pPr>
              <w:rPr>
                <w:b/>
                <w:bCs/>
              </w:rPr>
            </w:pPr>
          </w:p>
        </w:tc>
        <w:tc>
          <w:tcPr>
            <w:tcW w:w="8505" w:type="dxa"/>
            <w:noWrap/>
            <w:hideMark/>
          </w:tcPr>
          <w:p w14:paraId="3D9FA286" w14:textId="77777777" w:rsidR="0094319E" w:rsidRPr="004225C6" w:rsidRDefault="0094319E" w:rsidP="006F42AD">
            <w:pPr>
              <w:rPr>
                <w:b/>
                <w:bCs/>
              </w:rPr>
            </w:pPr>
            <w:r w:rsidRPr="004225C6">
              <w:rPr>
                <w:rFonts w:hint="eastAsia"/>
                <w:b/>
                <w:bCs/>
              </w:rPr>
              <w:t xml:space="preserve">Study setting: </w:t>
            </w:r>
            <w:r w:rsidRPr="00165F8F">
              <w:t>China</w:t>
            </w:r>
          </w:p>
        </w:tc>
      </w:tr>
      <w:tr w:rsidR="0094319E" w:rsidRPr="004225C6" w14:paraId="6943A0DE" w14:textId="77777777" w:rsidTr="006F42AD">
        <w:trPr>
          <w:trHeight w:val="280"/>
        </w:trPr>
        <w:tc>
          <w:tcPr>
            <w:tcW w:w="1526" w:type="dxa"/>
            <w:vMerge/>
            <w:noWrap/>
            <w:hideMark/>
          </w:tcPr>
          <w:p w14:paraId="7646F1DF" w14:textId="77777777" w:rsidR="0094319E" w:rsidRPr="004225C6" w:rsidRDefault="0094319E" w:rsidP="006F42AD">
            <w:pPr>
              <w:rPr>
                <w:b/>
                <w:bCs/>
              </w:rPr>
            </w:pPr>
          </w:p>
        </w:tc>
        <w:tc>
          <w:tcPr>
            <w:tcW w:w="8505" w:type="dxa"/>
            <w:noWrap/>
            <w:hideMark/>
          </w:tcPr>
          <w:p w14:paraId="1AB9E99B" w14:textId="77777777" w:rsidR="0094319E" w:rsidRPr="004225C6" w:rsidRDefault="0094319E" w:rsidP="006F42AD">
            <w:pPr>
              <w:rPr>
                <w:b/>
                <w:bCs/>
              </w:rPr>
            </w:pPr>
            <w:r w:rsidRPr="004225C6">
              <w:rPr>
                <w:rFonts w:hint="eastAsia"/>
                <w:b/>
                <w:bCs/>
              </w:rPr>
              <w:t>Study data:</w:t>
            </w:r>
            <w:r w:rsidRPr="00BA2AB2">
              <w:rPr>
                <w:rFonts w:hint="eastAsia"/>
              </w:rPr>
              <w:t xml:space="preserve"> </w:t>
            </w:r>
            <w:r w:rsidRPr="00BA2AB2">
              <w:t xml:space="preserve">deadline: </w:t>
            </w:r>
            <w:r w:rsidRPr="001A01F5">
              <w:t>11 March 2024</w:t>
            </w:r>
          </w:p>
        </w:tc>
      </w:tr>
      <w:tr w:rsidR="0094319E" w:rsidRPr="004225C6" w14:paraId="344C2D2B" w14:textId="77777777" w:rsidTr="006F42AD">
        <w:trPr>
          <w:trHeight w:val="280"/>
        </w:trPr>
        <w:tc>
          <w:tcPr>
            <w:tcW w:w="1526" w:type="dxa"/>
            <w:vMerge w:val="restart"/>
            <w:noWrap/>
            <w:hideMark/>
          </w:tcPr>
          <w:p w14:paraId="627F6260" w14:textId="77777777" w:rsidR="0094319E" w:rsidRPr="004225C6" w:rsidRDefault="0094319E" w:rsidP="006F42AD">
            <w:pPr>
              <w:rPr>
                <w:b/>
                <w:bCs/>
              </w:rPr>
            </w:pPr>
            <w:r w:rsidRPr="004225C6">
              <w:rPr>
                <w:rFonts w:hint="eastAsia"/>
                <w:b/>
                <w:bCs/>
              </w:rPr>
              <w:t>Participants</w:t>
            </w:r>
          </w:p>
          <w:p w14:paraId="4BEDF522" w14:textId="77777777" w:rsidR="0094319E" w:rsidRPr="004225C6" w:rsidRDefault="0094319E" w:rsidP="006F42AD">
            <w:pPr>
              <w:rPr>
                <w:b/>
                <w:bCs/>
              </w:rPr>
            </w:pPr>
          </w:p>
        </w:tc>
        <w:tc>
          <w:tcPr>
            <w:tcW w:w="8505" w:type="dxa"/>
            <w:noWrap/>
            <w:hideMark/>
          </w:tcPr>
          <w:p w14:paraId="02E207A6" w14:textId="77777777" w:rsidR="0094319E" w:rsidRPr="004225C6" w:rsidRDefault="0094319E" w:rsidP="006F42AD">
            <w:pPr>
              <w:rPr>
                <w:b/>
                <w:bCs/>
              </w:rPr>
            </w:pPr>
            <w:r w:rsidRPr="004225C6">
              <w:rPr>
                <w:rFonts w:hint="eastAsia"/>
                <w:b/>
                <w:bCs/>
              </w:rPr>
              <w:t xml:space="preserve">Population description: </w:t>
            </w:r>
            <w:r w:rsidRPr="008D401A">
              <w:t>patients with stage I-IIIA EGFR-mutated lung adenocarcinoma who underwent surgery</w:t>
            </w:r>
          </w:p>
        </w:tc>
      </w:tr>
      <w:tr w:rsidR="0094319E" w:rsidRPr="004225C6" w14:paraId="0F3CB4BD" w14:textId="77777777" w:rsidTr="006F42AD">
        <w:trPr>
          <w:trHeight w:val="280"/>
        </w:trPr>
        <w:tc>
          <w:tcPr>
            <w:tcW w:w="1526" w:type="dxa"/>
            <w:vMerge/>
            <w:noWrap/>
            <w:hideMark/>
          </w:tcPr>
          <w:p w14:paraId="696D977F" w14:textId="77777777" w:rsidR="0094319E" w:rsidRPr="004225C6" w:rsidRDefault="0094319E" w:rsidP="006F42AD">
            <w:pPr>
              <w:rPr>
                <w:b/>
                <w:bCs/>
              </w:rPr>
            </w:pPr>
          </w:p>
        </w:tc>
        <w:tc>
          <w:tcPr>
            <w:tcW w:w="8505" w:type="dxa"/>
            <w:noWrap/>
            <w:hideMark/>
          </w:tcPr>
          <w:p w14:paraId="2C59E1EB" w14:textId="77777777" w:rsidR="0094319E" w:rsidRPr="004225C6" w:rsidRDefault="0094319E" w:rsidP="006F42AD">
            <w:pPr>
              <w:rPr>
                <w:b/>
                <w:bCs/>
              </w:rPr>
            </w:pPr>
            <w:r w:rsidRPr="004225C6">
              <w:rPr>
                <w:rFonts w:hint="eastAsia"/>
                <w:b/>
                <w:bCs/>
              </w:rPr>
              <w:t xml:space="preserve">Number: </w:t>
            </w:r>
            <w:r w:rsidRPr="008D401A">
              <w:t>135 (</w:t>
            </w:r>
            <w:r>
              <w:rPr>
                <w:rFonts w:hint="eastAsia"/>
              </w:rPr>
              <w:t xml:space="preserve">stage IA: </w:t>
            </w:r>
            <w:r w:rsidRPr="008D401A">
              <w:t>79)</w:t>
            </w:r>
          </w:p>
        </w:tc>
      </w:tr>
      <w:tr w:rsidR="0094319E" w:rsidRPr="004225C6" w14:paraId="409EEDB7" w14:textId="77777777" w:rsidTr="006F42AD">
        <w:trPr>
          <w:trHeight w:val="280"/>
        </w:trPr>
        <w:tc>
          <w:tcPr>
            <w:tcW w:w="1526" w:type="dxa"/>
            <w:vMerge/>
            <w:noWrap/>
            <w:hideMark/>
          </w:tcPr>
          <w:p w14:paraId="26EE6B43" w14:textId="77777777" w:rsidR="0094319E" w:rsidRPr="004225C6" w:rsidRDefault="0094319E" w:rsidP="006F42AD">
            <w:pPr>
              <w:rPr>
                <w:b/>
                <w:bCs/>
              </w:rPr>
            </w:pPr>
          </w:p>
        </w:tc>
        <w:tc>
          <w:tcPr>
            <w:tcW w:w="8505" w:type="dxa"/>
            <w:noWrap/>
            <w:hideMark/>
          </w:tcPr>
          <w:p w14:paraId="2395B073" w14:textId="77777777" w:rsidR="0094319E" w:rsidRPr="004225C6" w:rsidRDefault="0094319E" w:rsidP="006F42AD">
            <w:pPr>
              <w:rPr>
                <w:b/>
                <w:bCs/>
              </w:rPr>
            </w:pPr>
            <w:r w:rsidRPr="004225C6">
              <w:rPr>
                <w:rFonts w:hint="eastAsia"/>
                <w:b/>
                <w:bCs/>
              </w:rPr>
              <w:t xml:space="preserve">Inclusion criteria: </w:t>
            </w:r>
            <w:r w:rsidRPr="008D401A">
              <w:t xml:space="preserve">patients with </w:t>
            </w:r>
            <w:r w:rsidRPr="00E758BA">
              <w:rPr>
                <w:highlight w:val="yellow"/>
              </w:rPr>
              <w:t>stage I-IIIA</w:t>
            </w:r>
            <w:r w:rsidRPr="008D401A">
              <w:t xml:space="preserve"> EGFR-mutated lung adenocarcinoma who underwent surgery</w:t>
            </w:r>
          </w:p>
        </w:tc>
      </w:tr>
      <w:tr w:rsidR="0094319E" w:rsidRPr="004225C6" w14:paraId="42CDD701" w14:textId="77777777" w:rsidTr="006F42AD">
        <w:trPr>
          <w:trHeight w:val="280"/>
        </w:trPr>
        <w:tc>
          <w:tcPr>
            <w:tcW w:w="1526" w:type="dxa"/>
            <w:vMerge/>
            <w:noWrap/>
            <w:hideMark/>
          </w:tcPr>
          <w:p w14:paraId="2C125954" w14:textId="77777777" w:rsidR="0094319E" w:rsidRPr="004225C6" w:rsidRDefault="0094319E" w:rsidP="006F42AD">
            <w:pPr>
              <w:rPr>
                <w:b/>
                <w:bCs/>
              </w:rPr>
            </w:pPr>
          </w:p>
        </w:tc>
        <w:tc>
          <w:tcPr>
            <w:tcW w:w="8505" w:type="dxa"/>
            <w:noWrap/>
            <w:hideMark/>
          </w:tcPr>
          <w:p w14:paraId="56F9A8CE" w14:textId="77777777" w:rsidR="0094319E" w:rsidRPr="004225C6" w:rsidRDefault="0094319E" w:rsidP="006F42AD">
            <w:pPr>
              <w:rPr>
                <w:b/>
                <w:bCs/>
              </w:rPr>
            </w:pPr>
            <w:r w:rsidRPr="004225C6">
              <w:rPr>
                <w:rFonts w:hint="eastAsia"/>
                <w:b/>
                <w:bCs/>
              </w:rPr>
              <w:t xml:space="preserve">Exclusion criteria: </w:t>
            </w:r>
            <w:r w:rsidRPr="00CA4BF9">
              <w:t>Not meeting the inclusion criteria</w:t>
            </w:r>
          </w:p>
        </w:tc>
      </w:tr>
      <w:tr w:rsidR="0094319E" w:rsidRPr="004225C6" w14:paraId="2425837B" w14:textId="77777777" w:rsidTr="006F42AD">
        <w:trPr>
          <w:trHeight w:val="280"/>
        </w:trPr>
        <w:tc>
          <w:tcPr>
            <w:tcW w:w="1526" w:type="dxa"/>
            <w:vMerge/>
            <w:noWrap/>
            <w:hideMark/>
          </w:tcPr>
          <w:p w14:paraId="6DBE17FA" w14:textId="77777777" w:rsidR="0094319E" w:rsidRPr="004225C6" w:rsidRDefault="0094319E" w:rsidP="006F42AD">
            <w:pPr>
              <w:rPr>
                <w:b/>
                <w:bCs/>
              </w:rPr>
            </w:pPr>
          </w:p>
        </w:tc>
        <w:tc>
          <w:tcPr>
            <w:tcW w:w="8505" w:type="dxa"/>
            <w:noWrap/>
            <w:hideMark/>
          </w:tcPr>
          <w:p w14:paraId="30AAD120" w14:textId="77777777" w:rsidR="0094319E" w:rsidRPr="004225C6" w:rsidRDefault="0094319E" w:rsidP="006F42AD">
            <w:pPr>
              <w:rPr>
                <w:b/>
                <w:bCs/>
              </w:rPr>
            </w:pPr>
            <w:r w:rsidRPr="004225C6">
              <w:rPr>
                <w:rFonts w:hint="eastAsia"/>
                <w:b/>
                <w:bCs/>
              </w:rPr>
              <w:t xml:space="preserve">EGFR mutation: </w:t>
            </w:r>
            <w:r w:rsidRPr="008D401A">
              <w:t>Ex19del</w:t>
            </w:r>
            <w:r>
              <w:rPr>
                <w:rFonts w:hint="eastAsia"/>
              </w:rPr>
              <w:t>: 59,</w:t>
            </w:r>
            <w:r w:rsidRPr="008D401A">
              <w:t xml:space="preserve"> L858R</w:t>
            </w:r>
            <w:r>
              <w:rPr>
                <w:rFonts w:hint="eastAsia"/>
              </w:rPr>
              <w:t xml:space="preserve">: </w:t>
            </w:r>
            <w:r w:rsidRPr="008D401A">
              <w:t>76</w:t>
            </w:r>
          </w:p>
        </w:tc>
      </w:tr>
      <w:tr w:rsidR="0094319E" w:rsidRPr="004225C6" w14:paraId="1DCC6760" w14:textId="77777777" w:rsidTr="006F42AD">
        <w:trPr>
          <w:trHeight w:val="280"/>
        </w:trPr>
        <w:tc>
          <w:tcPr>
            <w:tcW w:w="1526" w:type="dxa"/>
            <w:vMerge/>
            <w:noWrap/>
          </w:tcPr>
          <w:p w14:paraId="4E31CAC4" w14:textId="77777777" w:rsidR="0094319E" w:rsidRPr="004225C6" w:rsidRDefault="0094319E" w:rsidP="006F42AD">
            <w:pPr>
              <w:rPr>
                <w:b/>
                <w:bCs/>
              </w:rPr>
            </w:pPr>
          </w:p>
        </w:tc>
        <w:tc>
          <w:tcPr>
            <w:tcW w:w="8505" w:type="dxa"/>
            <w:noWrap/>
          </w:tcPr>
          <w:p w14:paraId="673CAD2C" w14:textId="77777777" w:rsidR="0094319E" w:rsidRPr="004225C6" w:rsidRDefault="0094319E" w:rsidP="006F42AD">
            <w:pPr>
              <w:rPr>
                <w:b/>
                <w:bCs/>
              </w:rPr>
            </w:pPr>
            <w:r>
              <w:rPr>
                <w:rFonts w:hint="eastAsia"/>
                <w:b/>
                <w:bCs/>
              </w:rPr>
              <w:t xml:space="preserve">High-risks: </w:t>
            </w:r>
            <w:r w:rsidRPr="000631A7">
              <w:rPr>
                <w:rFonts w:hint="eastAsia"/>
              </w:rPr>
              <w:t>NA</w:t>
            </w:r>
          </w:p>
        </w:tc>
      </w:tr>
      <w:tr w:rsidR="0094319E" w:rsidRPr="004225C6" w14:paraId="7E1BE6F9" w14:textId="77777777" w:rsidTr="006F42AD">
        <w:trPr>
          <w:trHeight w:val="280"/>
        </w:trPr>
        <w:tc>
          <w:tcPr>
            <w:tcW w:w="1526" w:type="dxa"/>
            <w:vMerge w:val="restart"/>
            <w:noWrap/>
          </w:tcPr>
          <w:p w14:paraId="45A6810D" w14:textId="77777777" w:rsidR="0094319E" w:rsidRPr="004225C6" w:rsidRDefault="0094319E" w:rsidP="006F42AD">
            <w:pPr>
              <w:rPr>
                <w:b/>
                <w:bCs/>
              </w:rPr>
            </w:pPr>
            <w:r w:rsidRPr="004225C6">
              <w:rPr>
                <w:rFonts w:hint="eastAsia"/>
                <w:b/>
                <w:bCs/>
              </w:rPr>
              <w:t>Interventions</w:t>
            </w:r>
          </w:p>
        </w:tc>
        <w:tc>
          <w:tcPr>
            <w:tcW w:w="8505" w:type="dxa"/>
            <w:noWrap/>
          </w:tcPr>
          <w:p w14:paraId="1FB1ABE3" w14:textId="77777777" w:rsidR="0094319E" w:rsidRPr="004225C6" w:rsidRDefault="0094319E" w:rsidP="006F42AD">
            <w:pPr>
              <w:rPr>
                <w:b/>
                <w:bCs/>
              </w:rPr>
            </w:pPr>
            <w:r>
              <w:rPr>
                <w:rFonts w:hint="eastAsia"/>
                <w:b/>
                <w:bCs/>
              </w:rPr>
              <w:t xml:space="preserve">EGFR-TKI: </w:t>
            </w:r>
            <w:proofErr w:type="spellStart"/>
            <w:r w:rsidRPr="008D401A">
              <w:t>Furmonertinib</w:t>
            </w:r>
            <w:proofErr w:type="spellEnd"/>
          </w:p>
        </w:tc>
      </w:tr>
      <w:tr w:rsidR="0094319E" w:rsidRPr="004225C6" w14:paraId="4312C1B3" w14:textId="77777777" w:rsidTr="006F42AD">
        <w:trPr>
          <w:trHeight w:val="280"/>
        </w:trPr>
        <w:tc>
          <w:tcPr>
            <w:tcW w:w="1526" w:type="dxa"/>
            <w:vMerge/>
            <w:noWrap/>
            <w:hideMark/>
          </w:tcPr>
          <w:p w14:paraId="0F78D18D" w14:textId="77777777" w:rsidR="0094319E" w:rsidRPr="004225C6" w:rsidRDefault="0094319E" w:rsidP="006F42AD">
            <w:pPr>
              <w:rPr>
                <w:b/>
                <w:bCs/>
              </w:rPr>
            </w:pPr>
          </w:p>
        </w:tc>
        <w:tc>
          <w:tcPr>
            <w:tcW w:w="8505" w:type="dxa"/>
            <w:noWrap/>
            <w:hideMark/>
          </w:tcPr>
          <w:p w14:paraId="290BC1B3" w14:textId="77777777" w:rsidR="0094319E" w:rsidRPr="004225C6" w:rsidRDefault="0094319E" w:rsidP="006F42AD">
            <w:pPr>
              <w:rPr>
                <w:b/>
                <w:bCs/>
              </w:rPr>
            </w:pPr>
            <w:r w:rsidRPr="004225C6">
              <w:rPr>
                <w:rFonts w:hint="eastAsia"/>
                <w:b/>
                <w:bCs/>
              </w:rPr>
              <w:t xml:space="preserve">Number: </w:t>
            </w:r>
            <w:r w:rsidRPr="008B6613">
              <w:rPr>
                <w:rFonts w:hint="eastAsia"/>
              </w:rPr>
              <w:t>135</w:t>
            </w:r>
          </w:p>
        </w:tc>
      </w:tr>
      <w:tr w:rsidR="0094319E" w:rsidRPr="004225C6" w14:paraId="35BC76D6" w14:textId="77777777" w:rsidTr="006F42AD">
        <w:trPr>
          <w:trHeight w:val="280"/>
        </w:trPr>
        <w:tc>
          <w:tcPr>
            <w:tcW w:w="1526" w:type="dxa"/>
            <w:vMerge/>
            <w:noWrap/>
            <w:hideMark/>
          </w:tcPr>
          <w:p w14:paraId="419DC96B" w14:textId="77777777" w:rsidR="0094319E" w:rsidRPr="004225C6" w:rsidRDefault="0094319E" w:rsidP="006F42AD">
            <w:pPr>
              <w:rPr>
                <w:b/>
                <w:bCs/>
              </w:rPr>
            </w:pPr>
          </w:p>
        </w:tc>
        <w:tc>
          <w:tcPr>
            <w:tcW w:w="8505" w:type="dxa"/>
            <w:noWrap/>
            <w:hideMark/>
          </w:tcPr>
          <w:p w14:paraId="5D44DC18" w14:textId="77777777" w:rsidR="0094319E" w:rsidRPr="004225C6" w:rsidRDefault="0094319E" w:rsidP="006F42AD">
            <w:pPr>
              <w:rPr>
                <w:b/>
                <w:bCs/>
              </w:rPr>
            </w:pPr>
            <w:r w:rsidRPr="004225C6">
              <w:rPr>
                <w:rFonts w:hint="eastAsia"/>
                <w:b/>
                <w:bCs/>
              </w:rPr>
              <w:t>TNM stage</w:t>
            </w:r>
            <w:r>
              <w:rPr>
                <w:rFonts w:hint="eastAsia"/>
                <w:b/>
                <w:bCs/>
              </w:rPr>
              <w:t xml:space="preserve"> (stage IA)</w:t>
            </w:r>
            <w:r w:rsidRPr="004225C6">
              <w:rPr>
                <w:rFonts w:hint="eastAsia"/>
                <w:b/>
                <w:bCs/>
              </w:rPr>
              <w:t xml:space="preserve">: </w:t>
            </w:r>
            <w:r w:rsidRPr="008D401A">
              <w:rPr>
                <w:rFonts w:hint="eastAsia"/>
              </w:rPr>
              <w:t>IA2: 44, IA3: 35</w:t>
            </w:r>
          </w:p>
        </w:tc>
      </w:tr>
      <w:tr w:rsidR="0094319E" w:rsidRPr="004225C6" w14:paraId="5D2D4E17" w14:textId="77777777" w:rsidTr="006F42AD">
        <w:trPr>
          <w:trHeight w:val="280"/>
        </w:trPr>
        <w:tc>
          <w:tcPr>
            <w:tcW w:w="1526" w:type="dxa"/>
            <w:vMerge/>
            <w:noWrap/>
            <w:hideMark/>
          </w:tcPr>
          <w:p w14:paraId="1A27BBB9" w14:textId="77777777" w:rsidR="0094319E" w:rsidRPr="004225C6" w:rsidRDefault="0094319E" w:rsidP="006F42AD">
            <w:pPr>
              <w:rPr>
                <w:b/>
                <w:bCs/>
              </w:rPr>
            </w:pPr>
          </w:p>
        </w:tc>
        <w:tc>
          <w:tcPr>
            <w:tcW w:w="8505" w:type="dxa"/>
            <w:noWrap/>
            <w:hideMark/>
          </w:tcPr>
          <w:p w14:paraId="015962BB" w14:textId="77777777" w:rsidR="0094319E" w:rsidRPr="004225C6" w:rsidRDefault="0094319E" w:rsidP="006F42AD">
            <w:pPr>
              <w:rPr>
                <w:b/>
                <w:bCs/>
              </w:rPr>
            </w:pPr>
            <w:r w:rsidRPr="004225C6">
              <w:rPr>
                <w:rFonts w:hint="eastAsia"/>
                <w:b/>
                <w:bCs/>
              </w:rPr>
              <w:t xml:space="preserve">Age: </w:t>
            </w:r>
            <w:r w:rsidRPr="008D401A">
              <w:rPr>
                <w:rFonts w:hint="eastAsia"/>
              </w:rPr>
              <w:t>NA</w:t>
            </w:r>
          </w:p>
        </w:tc>
      </w:tr>
      <w:tr w:rsidR="0094319E" w:rsidRPr="004225C6" w14:paraId="54527277" w14:textId="77777777" w:rsidTr="006F42AD">
        <w:trPr>
          <w:trHeight w:val="280"/>
        </w:trPr>
        <w:tc>
          <w:tcPr>
            <w:tcW w:w="1526" w:type="dxa"/>
            <w:vMerge/>
            <w:noWrap/>
            <w:hideMark/>
          </w:tcPr>
          <w:p w14:paraId="2E199E00" w14:textId="77777777" w:rsidR="0094319E" w:rsidRPr="004225C6" w:rsidRDefault="0094319E" w:rsidP="006F42AD">
            <w:pPr>
              <w:rPr>
                <w:b/>
                <w:bCs/>
              </w:rPr>
            </w:pPr>
          </w:p>
        </w:tc>
        <w:tc>
          <w:tcPr>
            <w:tcW w:w="8505" w:type="dxa"/>
            <w:noWrap/>
            <w:hideMark/>
          </w:tcPr>
          <w:p w14:paraId="27CF3C8B" w14:textId="77777777" w:rsidR="0094319E" w:rsidRPr="004225C6" w:rsidRDefault="0094319E" w:rsidP="006F42AD">
            <w:pPr>
              <w:rPr>
                <w:b/>
                <w:bCs/>
              </w:rPr>
            </w:pPr>
            <w:r w:rsidRPr="004225C6">
              <w:rPr>
                <w:rFonts w:hint="eastAsia"/>
                <w:b/>
                <w:bCs/>
              </w:rPr>
              <w:t>Gender</w:t>
            </w:r>
            <w:r>
              <w:rPr>
                <w:rFonts w:hint="eastAsia"/>
                <w:b/>
                <w:bCs/>
              </w:rPr>
              <w:t xml:space="preserve"> </w:t>
            </w:r>
            <w:r w:rsidRPr="004225C6">
              <w:rPr>
                <w:rFonts w:hint="eastAsia"/>
                <w:b/>
                <w:bCs/>
              </w:rPr>
              <w:t xml:space="preserve">(male/female/all): </w:t>
            </w:r>
            <w:r w:rsidRPr="008D401A">
              <w:rPr>
                <w:rFonts w:hint="eastAsia"/>
              </w:rPr>
              <w:t>NA</w:t>
            </w:r>
          </w:p>
        </w:tc>
      </w:tr>
      <w:tr w:rsidR="0094319E" w:rsidRPr="004225C6" w14:paraId="6DF1E9FD" w14:textId="77777777" w:rsidTr="006F42AD">
        <w:trPr>
          <w:trHeight w:val="280"/>
        </w:trPr>
        <w:tc>
          <w:tcPr>
            <w:tcW w:w="1526" w:type="dxa"/>
            <w:vMerge/>
            <w:noWrap/>
            <w:hideMark/>
          </w:tcPr>
          <w:p w14:paraId="79FE347D" w14:textId="77777777" w:rsidR="0094319E" w:rsidRPr="004225C6" w:rsidRDefault="0094319E" w:rsidP="006F42AD">
            <w:pPr>
              <w:rPr>
                <w:b/>
                <w:bCs/>
              </w:rPr>
            </w:pPr>
          </w:p>
        </w:tc>
        <w:tc>
          <w:tcPr>
            <w:tcW w:w="8505" w:type="dxa"/>
            <w:noWrap/>
            <w:hideMark/>
          </w:tcPr>
          <w:p w14:paraId="2830A9E1" w14:textId="77777777" w:rsidR="0094319E" w:rsidRPr="004225C6" w:rsidRDefault="0094319E" w:rsidP="006F42AD">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8D401A">
              <w:rPr>
                <w:rFonts w:hint="eastAsia"/>
              </w:rPr>
              <w:t>NA</w:t>
            </w:r>
          </w:p>
        </w:tc>
      </w:tr>
      <w:tr w:rsidR="0094319E" w:rsidRPr="004225C6" w14:paraId="0677CA3F" w14:textId="77777777" w:rsidTr="006F42AD">
        <w:trPr>
          <w:trHeight w:val="280"/>
        </w:trPr>
        <w:tc>
          <w:tcPr>
            <w:tcW w:w="1526" w:type="dxa"/>
            <w:vMerge/>
            <w:noWrap/>
            <w:hideMark/>
          </w:tcPr>
          <w:p w14:paraId="74AA7329" w14:textId="77777777" w:rsidR="0094319E" w:rsidRPr="004225C6" w:rsidRDefault="0094319E" w:rsidP="006F42AD">
            <w:pPr>
              <w:rPr>
                <w:b/>
                <w:bCs/>
              </w:rPr>
            </w:pPr>
          </w:p>
        </w:tc>
        <w:tc>
          <w:tcPr>
            <w:tcW w:w="8505" w:type="dxa"/>
            <w:noWrap/>
            <w:hideMark/>
          </w:tcPr>
          <w:p w14:paraId="4A10ED98" w14:textId="77777777" w:rsidR="0094319E" w:rsidRPr="004225C6" w:rsidRDefault="0094319E" w:rsidP="006F42AD">
            <w:pPr>
              <w:rPr>
                <w:b/>
                <w:bCs/>
              </w:rPr>
            </w:pPr>
            <w:r w:rsidRPr="004225C6">
              <w:rPr>
                <w:rFonts w:hint="eastAsia"/>
                <w:b/>
                <w:bCs/>
              </w:rPr>
              <w:t>Dose</w:t>
            </w:r>
            <w:r>
              <w:rPr>
                <w:rFonts w:hint="eastAsia"/>
                <w:b/>
                <w:bCs/>
              </w:rPr>
              <w:t xml:space="preserve">: </w:t>
            </w:r>
            <w:r w:rsidRPr="008D401A">
              <w:t>80 mg, PO, QD</w:t>
            </w:r>
          </w:p>
        </w:tc>
      </w:tr>
      <w:tr w:rsidR="0094319E" w:rsidRPr="004225C6" w14:paraId="56A041B1" w14:textId="77777777" w:rsidTr="006F42AD">
        <w:trPr>
          <w:trHeight w:val="280"/>
        </w:trPr>
        <w:tc>
          <w:tcPr>
            <w:tcW w:w="1526" w:type="dxa"/>
            <w:vMerge/>
            <w:noWrap/>
            <w:hideMark/>
          </w:tcPr>
          <w:p w14:paraId="3C968730" w14:textId="77777777" w:rsidR="0094319E" w:rsidRPr="004225C6" w:rsidRDefault="0094319E" w:rsidP="006F42AD">
            <w:pPr>
              <w:rPr>
                <w:b/>
                <w:bCs/>
              </w:rPr>
            </w:pPr>
          </w:p>
        </w:tc>
        <w:tc>
          <w:tcPr>
            <w:tcW w:w="8505" w:type="dxa"/>
            <w:noWrap/>
            <w:hideMark/>
          </w:tcPr>
          <w:p w14:paraId="75CD0E08" w14:textId="77777777" w:rsidR="0094319E" w:rsidRPr="004225C6" w:rsidRDefault="0094319E" w:rsidP="006F42AD">
            <w:pPr>
              <w:rPr>
                <w:b/>
                <w:bCs/>
              </w:rPr>
            </w:pPr>
            <w:r w:rsidRPr="004225C6">
              <w:rPr>
                <w:rFonts w:hint="eastAsia"/>
                <w:b/>
                <w:bCs/>
              </w:rPr>
              <w:t xml:space="preserve">Tx duration (day): </w:t>
            </w:r>
            <w:r w:rsidRPr="008D401A">
              <w:rPr>
                <w:rFonts w:hint="eastAsia"/>
              </w:rPr>
              <w:t>NA</w:t>
            </w:r>
          </w:p>
        </w:tc>
      </w:tr>
      <w:tr w:rsidR="0094319E" w:rsidRPr="004225C6" w14:paraId="0BFD8514" w14:textId="77777777" w:rsidTr="006F42AD">
        <w:trPr>
          <w:trHeight w:val="280"/>
        </w:trPr>
        <w:tc>
          <w:tcPr>
            <w:tcW w:w="1526" w:type="dxa"/>
            <w:vMerge/>
            <w:noWrap/>
          </w:tcPr>
          <w:p w14:paraId="5D04F5A5" w14:textId="77777777" w:rsidR="0094319E" w:rsidRPr="004225C6" w:rsidRDefault="0094319E" w:rsidP="006F42AD">
            <w:pPr>
              <w:rPr>
                <w:b/>
                <w:bCs/>
              </w:rPr>
            </w:pPr>
          </w:p>
        </w:tc>
        <w:tc>
          <w:tcPr>
            <w:tcW w:w="8505" w:type="dxa"/>
            <w:noWrap/>
          </w:tcPr>
          <w:p w14:paraId="2250ACAF" w14:textId="77777777" w:rsidR="0094319E" w:rsidRPr="004225C6" w:rsidRDefault="0094319E" w:rsidP="006F42AD">
            <w:pPr>
              <w:rPr>
                <w:b/>
                <w:bCs/>
              </w:rPr>
            </w:pPr>
            <w:r>
              <w:rPr>
                <w:rFonts w:hint="eastAsia"/>
                <w:b/>
                <w:bCs/>
              </w:rPr>
              <w:t xml:space="preserve">Follow-up time: </w:t>
            </w:r>
            <w:r w:rsidRPr="00BA2AB2">
              <w:t>median follow-up time: 31.6 months (95% CI: 30.6–32.6)</w:t>
            </w:r>
          </w:p>
        </w:tc>
      </w:tr>
      <w:tr w:rsidR="0094319E" w:rsidRPr="004225C6" w14:paraId="19567243" w14:textId="77777777" w:rsidTr="006F42AD">
        <w:trPr>
          <w:trHeight w:val="280"/>
        </w:trPr>
        <w:tc>
          <w:tcPr>
            <w:tcW w:w="1526" w:type="dxa"/>
            <w:noWrap/>
            <w:hideMark/>
          </w:tcPr>
          <w:p w14:paraId="16EEF006" w14:textId="77777777" w:rsidR="0094319E" w:rsidRPr="004225C6" w:rsidRDefault="0094319E" w:rsidP="006F42AD">
            <w:pPr>
              <w:rPr>
                <w:b/>
                <w:bCs/>
              </w:rPr>
            </w:pPr>
            <w:r w:rsidRPr="004225C6">
              <w:rPr>
                <w:rFonts w:hint="eastAsia"/>
                <w:b/>
                <w:bCs/>
              </w:rPr>
              <w:t>Outcomes</w:t>
            </w:r>
          </w:p>
        </w:tc>
        <w:tc>
          <w:tcPr>
            <w:tcW w:w="8505" w:type="dxa"/>
            <w:noWrap/>
            <w:hideMark/>
          </w:tcPr>
          <w:p w14:paraId="677AE321" w14:textId="77777777" w:rsidR="0094319E" w:rsidRPr="008D401A" w:rsidRDefault="0094319E" w:rsidP="006F42AD">
            <w:r w:rsidRPr="008D401A">
              <w:t xml:space="preserve">IA2 (44): </w:t>
            </w:r>
          </w:p>
          <w:p w14:paraId="706857BB" w14:textId="77777777" w:rsidR="0094319E" w:rsidRPr="008D401A" w:rsidRDefault="0094319E" w:rsidP="006F42AD">
            <w:r w:rsidRPr="008D401A">
              <w:t>1-year DFS: 97.7%, 2-year DFS:93.2%, 3-year DFS: 90.9%; 1-year OS: 100.0%, 2-year OS:97.7%, 3-year OS: 97.7%</w:t>
            </w:r>
          </w:p>
          <w:p w14:paraId="6DFA8C9A" w14:textId="77777777" w:rsidR="0094319E" w:rsidRPr="008D401A" w:rsidRDefault="0094319E" w:rsidP="006F42AD">
            <w:r w:rsidRPr="008D401A">
              <w:t xml:space="preserve">IA3 (35): </w:t>
            </w:r>
          </w:p>
          <w:p w14:paraId="3FF0F0E6" w14:textId="77777777" w:rsidR="0094319E" w:rsidRPr="004225C6" w:rsidRDefault="0094319E" w:rsidP="006F42AD">
            <w:pPr>
              <w:rPr>
                <w:b/>
                <w:bCs/>
              </w:rPr>
            </w:pPr>
            <w:r w:rsidRPr="008D401A">
              <w:t>1,2,3</w:t>
            </w:r>
            <w:r>
              <w:rPr>
                <w:rFonts w:hint="eastAsia"/>
              </w:rPr>
              <w:t>-</w:t>
            </w:r>
            <w:r w:rsidRPr="008D401A">
              <w:t>year DFS or OS: 100%</w:t>
            </w:r>
          </w:p>
        </w:tc>
      </w:tr>
      <w:tr w:rsidR="0094319E" w:rsidRPr="004225C6" w14:paraId="506D2068" w14:textId="77777777" w:rsidTr="006F42AD">
        <w:trPr>
          <w:trHeight w:val="280"/>
        </w:trPr>
        <w:tc>
          <w:tcPr>
            <w:tcW w:w="1526" w:type="dxa"/>
            <w:noWrap/>
            <w:hideMark/>
          </w:tcPr>
          <w:p w14:paraId="246A2B7D" w14:textId="77777777" w:rsidR="0094319E" w:rsidRPr="004225C6" w:rsidRDefault="0094319E" w:rsidP="006F42AD">
            <w:pPr>
              <w:rPr>
                <w:b/>
                <w:bCs/>
              </w:rPr>
            </w:pPr>
            <w:r w:rsidRPr="004225C6">
              <w:rPr>
                <w:rFonts w:hint="eastAsia"/>
                <w:b/>
                <w:bCs/>
              </w:rPr>
              <w:t>Abstract</w:t>
            </w:r>
          </w:p>
        </w:tc>
        <w:tc>
          <w:tcPr>
            <w:tcW w:w="8505" w:type="dxa"/>
            <w:noWrap/>
            <w:hideMark/>
          </w:tcPr>
          <w:p w14:paraId="18132843" w14:textId="77777777" w:rsidR="0094319E" w:rsidRDefault="0094319E" w:rsidP="006F42AD">
            <w:pPr>
              <w:widowControl/>
              <w:rPr>
                <w:color w:val="000000"/>
                <w:sz w:val="22"/>
              </w:rPr>
            </w:pPr>
            <w:r w:rsidRPr="00587C3F">
              <w:rPr>
                <w:rFonts w:hint="eastAsia"/>
                <w:b/>
                <w:bCs/>
                <w:color w:val="000000"/>
                <w:sz w:val="22"/>
              </w:rPr>
              <w:t>Background:</w:t>
            </w:r>
            <w:r>
              <w:rPr>
                <w:rFonts w:hint="eastAsia"/>
                <w:color w:val="000000"/>
                <w:sz w:val="22"/>
              </w:rPr>
              <w:t xml:space="preserve"> </w:t>
            </w:r>
            <w:proofErr w:type="spellStart"/>
            <w:r>
              <w:rPr>
                <w:rFonts w:hint="eastAsia"/>
                <w:color w:val="000000"/>
                <w:sz w:val="22"/>
              </w:rPr>
              <w:t>Furmonertinib</w:t>
            </w:r>
            <w:proofErr w:type="spellEnd"/>
            <w:r>
              <w:rPr>
                <w:rFonts w:hint="eastAsia"/>
                <w:color w:val="000000"/>
                <w:sz w:val="22"/>
              </w:rPr>
              <w:t xml:space="preserve"> is a novel oral, brain-penetrant EGFR tyrosine kinase inhibitor (TKI) that has been shown to exhibit broad activity and selectivity against various mutations, including EGFR 20ins mutations, in NSCLC. With advancements in clinical research, </w:t>
            </w:r>
            <w:proofErr w:type="spellStart"/>
            <w:r>
              <w:rPr>
                <w:rFonts w:hint="eastAsia"/>
                <w:color w:val="000000"/>
                <w:sz w:val="22"/>
              </w:rPr>
              <w:t>furmonertinib</w:t>
            </w:r>
            <w:proofErr w:type="spellEnd"/>
            <w:r>
              <w:rPr>
                <w:rFonts w:hint="eastAsia"/>
                <w:color w:val="000000"/>
                <w:sz w:val="22"/>
              </w:rPr>
              <w:t xml:space="preserve"> has demonstrated good efficacy and tolerability in treating early-stage NSCLC patients. This study aims to retrospectively evaluate the efficacy and safety of </w:t>
            </w:r>
            <w:proofErr w:type="spellStart"/>
            <w:r>
              <w:rPr>
                <w:rFonts w:hint="eastAsia"/>
                <w:color w:val="000000"/>
                <w:sz w:val="22"/>
              </w:rPr>
              <w:t>furmonertinib</w:t>
            </w:r>
            <w:proofErr w:type="spellEnd"/>
            <w:r>
              <w:rPr>
                <w:rFonts w:hint="eastAsia"/>
                <w:color w:val="000000"/>
                <w:sz w:val="22"/>
              </w:rPr>
              <w:t xml:space="preserve"> in early-stage EGFR-mutated NSCLC patients, in real-world study.</w:t>
            </w:r>
          </w:p>
          <w:p w14:paraId="31FC619D" w14:textId="77777777" w:rsidR="0094319E" w:rsidRDefault="0094319E" w:rsidP="006F42AD">
            <w:pPr>
              <w:widowControl/>
              <w:rPr>
                <w:color w:val="000000"/>
                <w:sz w:val="22"/>
              </w:rPr>
            </w:pPr>
            <w:r w:rsidRPr="00587C3F">
              <w:rPr>
                <w:rFonts w:hint="eastAsia"/>
                <w:b/>
                <w:bCs/>
                <w:color w:val="000000"/>
                <w:sz w:val="22"/>
              </w:rPr>
              <w:t xml:space="preserve">Methods: </w:t>
            </w:r>
            <w:r>
              <w:rPr>
                <w:rFonts w:hint="eastAsia"/>
                <w:color w:val="000000"/>
                <w:sz w:val="22"/>
              </w:rPr>
              <w:t xml:space="preserve">This retrospective study included patients with stage I-IIIA EGFR-mutated lung adenocarcinoma who underwent surgery and received adjuvant </w:t>
            </w:r>
            <w:proofErr w:type="spellStart"/>
            <w:r>
              <w:rPr>
                <w:rFonts w:hint="eastAsia"/>
                <w:color w:val="000000"/>
                <w:sz w:val="22"/>
              </w:rPr>
              <w:t>furmonertinib</w:t>
            </w:r>
            <w:proofErr w:type="spellEnd"/>
            <w:r>
              <w:rPr>
                <w:rFonts w:hint="eastAsia"/>
                <w:color w:val="000000"/>
                <w:sz w:val="22"/>
              </w:rPr>
              <w:t xml:space="preserve"> (80 mg, </w:t>
            </w:r>
            <w:proofErr w:type="spellStart"/>
            <w:r>
              <w:rPr>
                <w:rFonts w:hint="eastAsia"/>
                <w:color w:val="000000"/>
                <w:sz w:val="22"/>
              </w:rPr>
              <w:t>qd</w:t>
            </w:r>
            <w:proofErr w:type="spellEnd"/>
            <w:r>
              <w:rPr>
                <w:rFonts w:hint="eastAsia"/>
                <w:color w:val="000000"/>
                <w:sz w:val="22"/>
              </w:rPr>
              <w:t xml:space="preserve">) treatment at the First Affiliated Hospital of Zhejiang University School of Medicine. The primary endpoints were the 2-year DFS rate and the 2-year OS rate. Secondary endpoints included DFS, OS, and safety. DFS was defined from the time of surgery to disease progression or death, while OS was defined from the time of surgery to death from any cause. </w:t>
            </w:r>
            <w:r w:rsidRPr="00587C3F">
              <w:rPr>
                <w:rFonts w:hint="eastAsia"/>
                <w:b/>
                <w:bCs/>
                <w:color w:val="000000"/>
                <w:sz w:val="22"/>
              </w:rPr>
              <w:t>Results:</w:t>
            </w:r>
            <w:r>
              <w:rPr>
                <w:rFonts w:hint="eastAsia"/>
                <w:color w:val="000000"/>
                <w:sz w:val="22"/>
              </w:rPr>
              <w:t xml:space="preserve"> A total of 135 eligible patients were included in this study, including 59 with EGFR19+ and 76 with EGFR21+ mutations; 44 patients with stage IA2, 35 with stage IA3, 21 with stage IB, and 35 with stage II-IIIA. As of March 31, 2024, the median follow-up time was 31.6 months (95% CI: 30.6</w:t>
            </w:r>
            <w:r>
              <w:rPr>
                <w:rFonts w:hint="eastAsia"/>
                <w:color w:val="000000"/>
                <w:sz w:val="22"/>
              </w:rPr>
              <w:t>–</w:t>
            </w:r>
            <w:r>
              <w:rPr>
                <w:rFonts w:hint="eastAsia"/>
                <w:color w:val="000000"/>
                <w:sz w:val="22"/>
              </w:rPr>
              <w:t>32.6). Among the 135 patients, 15 experienced disease progression or death. The median DFS and OS for the overall population were not reached. The 1-year, 2-year, DFS rates were 95.6%, 91.1%, respectively, while the 1-year, 2-year, OS rates were 97.8%, 94.1%, respectively. In terms of safety, the incidence of treatment emergent adverse events (TEAEs) was 39.6% (53/135), most of TEAE weregrade1</w:t>
            </w:r>
            <w:r>
              <w:rPr>
                <w:rFonts w:hint="eastAsia"/>
                <w:color w:val="000000"/>
                <w:sz w:val="22"/>
              </w:rPr>
              <w:t>–</w:t>
            </w:r>
            <w:r>
              <w:rPr>
                <w:rFonts w:hint="eastAsia"/>
                <w:color w:val="000000"/>
                <w:sz w:val="22"/>
              </w:rPr>
              <w:t xml:space="preserve">2,witha 3gradeTRAEsoccurrencerateof3.0%(4/135). Common TEAEs included rash (14.8%, 20/135), diarrhea (11.1%, 15/ 135), oral ulcer (8.9%, 12/135), hepatic injury (4.4%, 6/135), and chapped skin (3.7%,5/135) with no new safety events reported. </w:t>
            </w:r>
          </w:p>
          <w:p w14:paraId="3A39A49E" w14:textId="77777777" w:rsidR="0094319E" w:rsidRPr="00587C3F" w:rsidRDefault="0094319E" w:rsidP="006F42AD">
            <w:pPr>
              <w:widowControl/>
              <w:rPr>
                <w:rFonts w:eastAsia="宋体"/>
                <w:color w:val="000000"/>
                <w:sz w:val="22"/>
              </w:rPr>
            </w:pPr>
            <w:r w:rsidRPr="00587C3F">
              <w:rPr>
                <w:rFonts w:hint="eastAsia"/>
                <w:b/>
                <w:bCs/>
                <w:color w:val="000000"/>
                <w:sz w:val="22"/>
              </w:rPr>
              <w:t>Conclusions:</w:t>
            </w:r>
            <w:r>
              <w:rPr>
                <w:rFonts w:hint="eastAsia"/>
                <w:color w:val="000000"/>
                <w:sz w:val="22"/>
              </w:rPr>
              <w:t xml:space="preserve"> </w:t>
            </w:r>
            <w:proofErr w:type="spellStart"/>
            <w:r>
              <w:rPr>
                <w:rFonts w:hint="eastAsia"/>
                <w:color w:val="000000"/>
                <w:sz w:val="22"/>
              </w:rPr>
              <w:t>Furmonertinib</w:t>
            </w:r>
            <w:proofErr w:type="spellEnd"/>
            <w:r>
              <w:rPr>
                <w:rFonts w:hint="eastAsia"/>
                <w:color w:val="000000"/>
                <w:sz w:val="22"/>
              </w:rPr>
              <w:t xml:space="preserve"> demonstrates promising efficacy and manageable safety in the adjuvant treatment of early-stage NSCLC patients with EGFR mutations. Although the primary endpoint is still immature, the trial is ongoing and being continually followed up.</w:t>
            </w:r>
          </w:p>
        </w:tc>
      </w:tr>
    </w:tbl>
    <w:p w14:paraId="05811BEA" w14:textId="77777777" w:rsidR="0094319E" w:rsidRDefault="0094319E" w:rsidP="0094319E"/>
    <w:p w14:paraId="05FB83BA" w14:textId="7A184A61" w:rsidR="00BE4F35" w:rsidRDefault="002F473B" w:rsidP="00A83789">
      <w:pPr>
        <w:pStyle w:val="3"/>
      </w:pPr>
      <w:bookmarkStart w:id="11" w:name="_Toc219646465"/>
      <w:r>
        <w:rPr>
          <w:rFonts w:hint="eastAsia"/>
        </w:rPr>
        <w:t>1</w:t>
      </w:r>
      <w:r w:rsidR="00305EBE">
        <w:rPr>
          <w:rFonts w:hint="eastAsia"/>
        </w:rPr>
        <w:t>.1</w:t>
      </w:r>
      <w:r w:rsidR="00E64D21">
        <w:rPr>
          <w:rFonts w:hint="eastAsia"/>
        </w:rPr>
        <w:t>1</w:t>
      </w:r>
      <w:r w:rsidR="00305EBE">
        <w:rPr>
          <w:rFonts w:hint="eastAsia"/>
        </w:rPr>
        <w:t xml:space="preserve"> </w:t>
      </w:r>
      <w:r w:rsidR="00BE4F35" w:rsidRPr="00435A5D">
        <w:t>Zhang 2024</w:t>
      </w:r>
      <w:bookmarkEnd w:id="11"/>
    </w:p>
    <w:tbl>
      <w:tblPr>
        <w:tblStyle w:val="ae"/>
        <w:tblW w:w="10031" w:type="dxa"/>
        <w:tblCellMar>
          <w:top w:w="28" w:type="dxa"/>
          <w:bottom w:w="28" w:type="dxa"/>
        </w:tblCellMar>
        <w:tblLook w:val="04A0" w:firstRow="1" w:lastRow="0" w:firstColumn="1" w:lastColumn="0" w:noHBand="0" w:noVBand="1"/>
      </w:tblPr>
      <w:tblGrid>
        <w:gridCol w:w="1526"/>
        <w:gridCol w:w="8505"/>
      </w:tblGrid>
      <w:tr w:rsidR="00BE4F35" w:rsidRPr="004225C6" w14:paraId="1BE07647" w14:textId="77777777" w:rsidTr="00234100">
        <w:trPr>
          <w:trHeight w:val="280"/>
        </w:trPr>
        <w:tc>
          <w:tcPr>
            <w:tcW w:w="10031" w:type="dxa"/>
            <w:gridSpan w:val="2"/>
            <w:noWrap/>
            <w:hideMark/>
          </w:tcPr>
          <w:p w14:paraId="1CF91D29" w14:textId="77777777" w:rsidR="00BE4F35" w:rsidRPr="004225C6" w:rsidRDefault="00BE4F35" w:rsidP="00A83789">
            <w:pPr>
              <w:rPr>
                <w:b/>
                <w:bCs/>
              </w:rPr>
            </w:pPr>
            <w:r w:rsidRPr="00435A5D">
              <w:rPr>
                <w:b/>
                <w:bCs/>
              </w:rPr>
              <w:t>Zhang 2024</w:t>
            </w:r>
          </w:p>
        </w:tc>
      </w:tr>
      <w:tr w:rsidR="00BE4F35" w:rsidRPr="004225C6" w14:paraId="10828AF6" w14:textId="77777777" w:rsidTr="00234100">
        <w:trPr>
          <w:trHeight w:val="280"/>
        </w:trPr>
        <w:tc>
          <w:tcPr>
            <w:tcW w:w="10031" w:type="dxa"/>
            <w:gridSpan w:val="2"/>
            <w:noWrap/>
            <w:hideMark/>
          </w:tcPr>
          <w:p w14:paraId="0D26471B" w14:textId="77777777" w:rsidR="00BE4F35" w:rsidRPr="004225C6" w:rsidRDefault="00BE4F35" w:rsidP="00A83789">
            <w:pPr>
              <w:rPr>
                <w:b/>
                <w:bCs/>
              </w:rPr>
            </w:pPr>
            <w:r w:rsidRPr="004225C6">
              <w:rPr>
                <w:rFonts w:hint="eastAsia"/>
                <w:b/>
                <w:bCs/>
              </w:rPr>
              <w:t xml:space="preserve">Study Title: </w:t>
            </w:r>
            <w:r w:rsidRPr="00435A5D">
              <w:t xml:space="preserve">Adjuvant </w:t>
            </w:r>
            <w:proofErr w:type="spellStart"/>
            <w:r w:rsidRPr="00435A5D">
              <w:t>Aumolertinib</w:t>
            </w:r>
            <w:proofErr w:type="spellEnd"/>
            <w:r w:rsidRPr="00435A5D">
              <w:t xml:space="preserve"> in Patients with Completely Resected, Stage IA2-IIIA Non-Small-Cell Lung Cancer with Uncommon EGFR Mutations</w:t>
            </w:r>
          </w:p>
        </w:tc>
      </w:tr>
      <w:tr w:rsidR="00BE4F35" w:rsidRPr="004225C6" w14:paraId="289CC901" w14:textId="77777777" w:rsidTr="00234100">
        <w:trPr>
          <w:trHeight w:val="280"/>
        </w:trPr>
        <w:tc>
          <w:tcPr>
            <w:tcW w:w="1526" w:type="dxa"/>
            <w:vMerge w:val="restart"/>
            <w:noWrap/>
            <w:hideMark/>
          </w:tcPr>
          <w:p w14:paraId="7B19C306" w14:textId="77777777" w:rsidR="00BE4F35" w:rsidRPr="004225C6" w:rsidRDefault="00BE4F35" w:rsidP="00A83789">
            <w:pPr>
              <w:rPr>
                <w:b/>
                <w:bCs/>
              </w:rPr>
            </w:pPr>
            <w:r w:rsidRPr="004225C6">
              <w:rPr>
                <w:rFonts w:hint="eastAsia"/>
                <w:b/>
                <w:bCs/>
              </w:rPr>
              <w:t>Methods</w:t>
            </w:r>
          </w:p>
        </w:tc>
        <w:tc>
          <w:tcPr>
            <w:tcW w:w="8505" w:type="dxa"/>
            <w:noWrap/>
            <w:hideMark/>
          </w:tcPr>
          <w:p w14:paraId="265BBE35" w14:textId="77777777" w:rsidR="00BE4F35" w:rsidRPr="004225C6" w:rsidRDefault="00BE4F35" w:rsidP="00A83789">
            <w:pPr>
              <w:rPr>
                <w:b/>
                <w:bCs/>
              </w:rPr>
            </w:pPr>
            <w:r w:rsidRPr="004225C6">
              <w:rPr>
                <w:rFonts w:hint="eastAsia"/>
                <w:b/>
                <w:bCs/>
              </w:rPr>
              <w:t xml:space="preserve">Journal: </w:t>
            </w:r>
            <w:r w:rsidRPr="00435A5D">
              <w:rPr>
                <w:i/>
                <w:iCs/>
              </w:rPr>
              <w:t>Journal of Thoracic Oncology supplement</w:t>
            </w:r>
          </w:p>
        </w:tc>
      </w:tr>
      <w:tr w:rsidR="00BE4F35" w:rsidRPr="004225C6" w14:paraId="372E3B2C" w14:textId="77777777" w:rsidTr="00234100">
        <w:trPr>
          <w:trHeight w:val="280"/>
        </w:trPr>
        <w:tc>
          <w:tcPr>
            <w:tcW w:w="1526" w:type="dxa"/>
            <w:vMerge/>
            <w:noWrap/>
            <w:hideMark/>
          </w:tcPr>
          <w:p w14:paraId="21D7E55C" w14:textId="77777777" w:rsidR="00BE4F35" w:rsidRPr="004225C6" w:rsidRDefault="00BE4F35" w:rsidP="00A83789">
            <w:pPr>
              <w:rPr>
                <w:b/>
                <w:bCs/>
              </w:rPr>
            </w:pPr>
          </w:p>
        </w:tc>
        <w:tc>
          <w:tcPr>
            <w:tcW w:w="8505" w:type="dxa"/>
            <w:noWrap/>
            <w:hideMark/>
          </w:tcPr>
          <w:p w14:paraId="7286C486" w14:textId="77777777" w:rsidR="00BE4F35" w:rsidRPr="004225C6" w:rsidRDefault="00BE4F35" w:rsidP="00A83789">
            <w:pPr>
              <w:rPr>
                <w:b/>
                <w:bCs/>
              </w:rPr>
            </w:pPr>
            <w:r w:rsidRPr="004225C6">
              <w:rPr>
                <w:rFonts w:hint="eastAsia"/>
                <w:b/>
                <w:bCs/>
              </w:rPr>
              <w:t xml:space="preserve">Publication type: </w:t>
            </w:r>
            <w:r w:rsidRPr="00165F8F">
              <w:t>conference</w:t>
            </w:r>
          </w:p>
        </w:tc>
      </w:tr>
      <w:tr w:rsidR="00BE4F35" w:rsidRPr="004225C6" w14:paraId="61BDE2E8" w14:textId="77777777" w:rsidTr="00234100">
        <w:trPr>
          <w:trHeight w:val="280"/>
        </w:trPr>
        <w:tc>
          <w:tcPr>
            <w:tcW w:w="1526" w:type="dxa"/>
            <w:vMerge/>
            <w:noWrap/>
            <w:hideMark/>
          </w:tcPr>
          <w:p w14:paraId="03A0CF72" w14:textId="77777777" w:rsidR="00BE4F35" w:rsidRPr="004225C6" w:rsidRDefault="00BE4F35" w:rsidP="00A83789">
            <w:pPr>
              <w:rPr>
                <w:b/>
                <w:bCs/>
              </w:rPr>
            </w:pPr>
          </w:p>
        </w:tc>
        <w:tc>
          <w:tcPr>
            <w:tcW w:w="8505" w:type="dxa"/>
            <w:noWrap/>
            <w:hideMark/>
          </w:tcPr>
          <w:p w14:paraId="4B42EE54" w14:textId="77777777" w:rsidR="00BE4F35" w:rsidRPr="004225C6" w:rsidRDefault="00BE4F35" w:rsidP="00A83789">
            <w:pPr>
              <w:rPr>
                <w:b/>
                <w:bCs/>
              </w:rPr>
            </w:pPr>
            <w:r w:rsidRPr="004225C6">
              <w:rPr>
                <w:rFonts w:hint="eastAsia"/>
                <w:b/>
                <w:bCs/>
              </w:rPr>
              <w:t xml:space="preserve">Publication year: </w:t>
            </w:r>
            <w:r w:rsidRPr="00435A5D">
              <w:t>2024 WCLC</w:t>
            </w:r>
          </w:p>
        </w:tc>
      </w:tr>
      <w:tr w:rsidR="00BE4F35" w:rsidRPr="004225C6" w14:paraId="24246A0D" w14:textId="77777777" w:rsidTr="00234100">
        <w:trPr>
          <w:trHeight w:val="280"/>
        </w:trPr>
        <w:tc>
          <w:tcPr>
            <w:tcW w:w="1526" w:type="dxa"/>
            <w:vMerge/>
            <w:noWrap/>
            <w:hideMark/>
          </w:tcPr>
          <w:p w14:paraId="4CB6C8AE" w14:textId="77777777" w:rsidR="00BE4F35" w:rsidRPr="004225C6" w:rsidRDefault="00BE4F35" w:rsidP="00A83789">
            <w:pPr>
              <w:rPr>
                <w:b/>
                <w:bCs/>
              </w:rPr>
            </w:pPr>
          </w:p>
        </w:tc>
        <w:tc>
          <w:tcPr>
            <w:tcW w:w="8505" w:type="dxa"/>
            <w:noWrap/>
            <w:hideMark/>
          </w:tcPr>
          <w:p w14:paraId="1B3D925B" w14:textId="77777777" w:rsidR="00BE4F35" w:rsidRPr="004225C6" w:rsidRDefault="00BE4F35" w:rsidP="00A83789">
            <w:pPr>
              <w:rPr>
                <w:b/>
                <w:bCs/>
              </w:rPr>
            </w:pPr>
            <w:r w:rsidRPr="004225C6">
              <w:rPr>
                <w:rFonts w:hint="eastAsia"/>
                <w:b/>
                <w:bCs/>
              </w:rPr>
              <w:t xml:space="preserve">Study design: </w:t>
            </w:r>
            <w:r w:rsidRPr="00FB12C7">
              <w:t>single-center, retrospective, single-arm, real-world study</w:t>
            </w:r>
          </w:p>
        </w:tc>
      </w:tr>
      <w:tr w:rsidR="00BE4F35" w:rsidRPr="004225C6" w14:paraId="1614F008" w14:textId="77777777" w:rsidTr="00234100">
        <w:trPr>
          <w:trHeight w:val="280"/>
        </w:trPr>
        <w:tc>
          <w:tcPr>
            <w:tcW w:w="1526" w:type="dxa"/>
            <w:vMerge/>
            <w:noWrap/>
            <w:hideMark/>
          </w:tcPr>
          <w:p w14:paraId="24054905" w14:textId="77777777" w:rsidR="00BE4F35" w:rsidRPr="004225C6" w:rsidRDefault="00BE4F35" w:rsidP="00A83789">
            <w:pPr>
              <w:rPr>
                <w:b/>
                <w:bCs/>
              </w:rPr>
            </w:pPr>
          </w:p>
        </w:tc>
        <w:tc>
          <w:tcPr>
            <w:tcW w:w="8505" w:type="dxa"/>
            <w:noWrap/>
            <w:hideMark/>
          </w:tcPr>
          <w:p w14:paraId="79CF058D" w14:textId="77777777" w:rsidR="00BE4F35" w:rsidRPr="004225C6" w:rsidRDefault="00BE4F35" w:rsidP="00A83789">
            <w:pPr>
              <w:rPr>
                <w:b/>
                <w:bCs/>
              </w:rPr>
            </w:pPr>
            <w:r w:rsidRPr="004225C6">
              <w:rPr>
                <w:rFonts w:hint="eastAsia"/>
                <w:b/>
                <w:bCs/>
              </w:rPr>
              <w:t xml:space="preserve">Phase: </w:t>
            </w:r>
            <w:r w:rsidRPr="002D0A59">
              <w:rPr>
                <w:rFonts w:hint="eastAsia"/>
              </w:rPr>
              <w:t>NA</w:t>
            </w:r>
          </w:p>
        </w:tc>
      </w:tr>
      <w:tr w:rsidR="00BE4F35" w:rsidRPr="004225C6" w14:paraId="128E8322" w14:textId="77777777" w:rsidTr="00234100">
        <w:trPr>
          <w:trHeight w:val="280"/>
        </w:trPr>
        <w:tc>
          <w:tcPr>
            <w:tcW w:w="1526" w:type="dxa"/>
            <w:vMerge/>
            <w:noWrap/>
            <w:hideMark/>
          </w:tcPr>
          <w:p w14:paraId="3C49157C" w14:textId="77777777" w:rsidR="00BE4F35" w:rsidRPr="004225C6" w:rsidRDefault="00BE4F35" w:rsidP="00A83789">
            <w:pPr>
              <w:rPr>
                <w:b/>
                <w:bCs/>
              </w:rPr>
            </w:pPr>
          </w:p>
        </w:tc>
        <w:tc>
          <w:tcPr>
            <w:tcW w:w="8505" w:type="dxa"/>
            <w:noWrap/>
            <w:hideMark/>
          </w:tcPr>
          <w:p w14:paraId="5ACA00D3" w14:textId="77777777" w:rsidR="00BE4F35" w:rsidRPr="004225C6" w:rsidRDefault="00BE4F35" w:rsidP="00A83789">
            <w:pPr>
              <w:rPr>
                <w:b/>
                <w:bCs/>
              </w:rPr>
            </w:pPr>
            <w:r w:rsidRPr="004225C6">
              <w:rPr>
                <w:rFonts w:hint="eastAsia"/>
                <w:b/>
                <w:bCs/>
              </w:rPr>
              <w:t xml:space="preserve">Study setting: </w:t>
            </w:r>
            <w:r w:rsidRPr="00165F8F">
              <w:t>China</w:t>
            </w:r>
          </w:p>
        </w:tc>
      </w:tr>
      <w:tr w:rsidR="00BE4F35" w:rsidRPr="004225C6" w14:paraId="0D4682DC" w14:textId="77777777" w:rsidTr="00234100">
        <w:trPr>
          <w:trHeight w:val="280"/>
        </w:trPr>
        <w:tc>
          <w:tcPr>
            <w:tcW w:w="1526" w:type="dxa"/>
            <w:vMerge/>
            <w:noWrap/>
            <w:hideMark/>
          </w:tcPr>
          <w:p w14:paraId="00497916" w14:textId="77777777" w:rsidR="00BE4F35" w:rsidRPr="004225C6" w:rsidRDefault="00BE4F35" w:rsidP="00A83789">
            <w:pPr>
              <w:rPr>
                <w:b/>
                <w:bCs/>
              </w:rPr>
            </w:pPr>
          </w:p>
        </w:tc>
        <w:tc>
          <w:tcPr>
            <w:tcW w:w="8505" w:type="dxa"/>
            <w:noWrap/>
            <w:hideMark/>
          </w:tcPr>
          <w:p w14:paraId="1DB6EA48" w14:textId="77777777" w:rsidR="00BE4F35" w:rsidRPr="004225C6" w:rsidRDefault="00BE4F35" w:rsidP="00A83789">
            <w:pPr>
              <w:rPr>
                <w:b/>
                <w:bCs/>
              </w:rPr>
            </w:pPr>
            <w:r w:rsidRPr="004225C6">
              <w:rPr>
                <w:rFonts w:hint="eastAsia"/>
                <w:b/>
                <w:bCs/>
              </w:rPr>
              <w:t>Study data:</w:t>
            </w:r>
            <w:r w:rsidRPr="00BA2AB2">
              <w:rPr>
                <w:rFonts w:hint="eastAsia"/>
              </w:rPr>
              <w:t xml:space="preserve"> </w:t>
            </w:r>
            <w:r>
              <w:rPr>
                <w:rFonts w:hint="eastAsia"/>
              </w:rPr>
              <w:t>NA</w:t>
            </w:r>
          </w:p>
        </w:tc>
      </w:tr>
      <w:tr w:rsidR="00BE4F35" w:rsidRPr="004225C6" w14:paraId="5FBD03C1" w14:textId="77777777" w:rsidTr="00234100">
        <w:trPr>
          <w:trHeight w:val="280"/>
        </w:trPr>
        <w:tc>
          <w:tcPr>
            <w:tcW w:w="1526" w:type="dxa"/>
            <w:vMerge w:val="restart"/>
            <w:noWrap/>
            <w:hideMark/>
          </w:tcPr>
          <w:p w14:paraId="6516E459" w14:textId="77777777" w:rsidR="00BE4F35" w:rsidRPr="004225C6" w:rsidRDefault="00BE4F35" w:rsidP="00A83789">
            <w:pPr>
              <w:rPr>
                <w:b/>
                <w:bCs/>
              </w:rPr>
            </w:pPr>
            <w:r w:rsidRPr="004225C6">
              <w:rPr>
                <w:rFonts w:hint="eastAsia"/>
                <w:b/>
                <w:bCs/>
              </w:rPr>
              <w:t>Participants</w:t>
            </w:r>
          </w:p>
          <w:p w14:paraId="3A430D8A" w14:textId="77777777" w:rsidR="00BE4F35" w:rsidRPr="004225C6" w:rsidRDefault="00BE4F35" w:rsidP="00A83789">
            <w:pPr>
              <w:rPr>
                <w:b/>
                <w:bCs/>
              </w:rPr>
            </w:pPr>
          </w:p>
        </w:tc>
        <w:tc>
          <w:tcPr>
            <w:tcW w:w="8505" w:type="dxa"/>
            <w:noWrap/>
            <w:hideMark/>
          </w:tcPr>
          <w:p w14:paraId="396B2D7E" w14:textId="77777777" w:rsidR="00BE4F35" w:rsidRPr="004225C6" w:rsidRDefault="00BE4F35" w:rsidP="00A83789">
            <w:pPr>
              <w:rPr>
                <w:b/>
                <w:bCs/>
              </w:rPr>
            </w:pPr>
            <w:r w:rsidRPr="004225C6">
              <w:rPr>
                <w:rFonts w:hint="eastAsia"/>
                <w:b/>
                <w:bCs/>
              </w:rPr>
              <w:lastRenderedPageBreak/>
              <w:t xml:space="preserve">Population description: </w:t>
            </w:r>
            <w:r w:rsidRPr="002D0A59">
              <w:rPr>
                <w:rFonts w:hint="eastAsia"/>
              </w:rPr>
              <w:t>p</w:t>
            </w:r>
            <w:r w:rsidRPr="002D0A59">
              <w:t xml:space="preserve">atients who underwent </w:t>
            </w:r>
            <w:r>
              <w:rPr>
                <w:rFonts w:hint="eastAsia"/>
              </w:rPr>
              <w:t>c</w:t>
            </w:r>
            <w:r w:rsidRPr="00FB12C7">
              <w:t>ompletely resected, histologically confirmed</w:t>
            </w:r>
            <w:r>
              <w:rPr>
                <w:rFonts w:hint="eastAsia"/>
              </w:rPr>
              <w:t xml:space="preserve"> </w:t>
            </w:r>
            <w:r w:rsidRPr="00E758BA">
              <w:rPr>
                <w:highlight w:val="yellow"/>
              </w:rPr>
              <w:lastRenderedPageBreak/>
              <w:t>stage IA2-IIIA</w:t>
            </w:r>
            <w:r>
              <w:rPr>
                <w:rFonts w:hint="eastAsia"/>
              </w:rPr>
              <w:t xml:space="preserve"> </w:t>
            </w:r>
            <w:r w:rsidRPr="00FB12C7">
              <w:t>non-squamous NSCLC</w:t>
            </w:r>
            <w:r>
              <w:rPr>
                <w:rFonts w:hint="eastAsia"/>
              </w:rPr>
              <w:t xml:space="preserve"> </w:t>
            </w:r>
            <w:r w:rsidRPr="00FB12C7">
              <w:t>with</w:t>
            </w:r>
            <w:r>
              <w:rPr>
                <w:rFonts w:hint="eastAsia"/>
              </w:rPr>
              <w:t xml:space="preserve"> </w:t>
            </w:r>
            <w:r w:rsidRPr="00FB12C7">
              <w:t>any</w:t>
            </w:r>
            <w:r>
              <w:rPr>
                <w:rFonts w:hint="eastAsia"/>
              </w:rPr>
              <w:t xml:space="preserve"> </w:t>
            </w:r>
            <w:r w:rsidRPr="00FB12C7">
              <w:t>uncommon</w:t>
            </w:r>
            <w:r>
              <w:rPr>
                <w:rFonts w:hint="eastAsia"/>
              </w:rPr>
              <w:t xml:space="preserve"> </w:t>
            </w:r>
            <w:r w:rsidRPr="00FB12C7">
              <w:t>EGFRm except</w:t>
            </w:r>
            <w:r>
              <w:rPr>
                <w:rFonts w:hint="eastAsia"/>
              </w:rPr>
              <w:t xml:space="preserve"> </w:t>
            </w:r>
            <w:r w:rsidRPr="00FB12C7">
              <w:t>EGFR</w:t>
            </w:r>
            <w:r>
              <w:rPr>
                <w:rFonts w:hint="eastAsia"/>
              </w:rPr>
              <w:t xml:space="preserve"> </w:t>
            </w:r>
            <w:r w:rsidRPr="00FB12C7">
              <w:t>Ex19del/L858R</w:t>
            </w:r>
          </w:p>
        </w:tc>
      </w:tr>
      <w:tr w:rsidR="00BE4F35" w:rsidRPr="004225C6" w14:paraId="604DCD0B" w14:textId="77777777" w:rsidTr="00234100">
        <w:trPr>
          <w:trHeight w:val="280"/>
        </w:trPr>
        <w:tc>
          <w:tcPr>
            <w:tcW w:w="1526" w:type="dxa"/>
            <w:vMerge/>
            <w:noWrap/>
            <w:hideMark/>
          </w:tcPr>
          <w:p w14:paraId="7145D9CD" w14:textId="77777777" w:rsidR="00BE4F35" w:rsidRPr="004225C6" w:rsidRDefault="00BE4F35" w:rsidP="00A83789">
            <w:pPr>
              <w:rPr>
                <w:b/>
                <w:bCs/>
              </w:rPr>
            </w:pPr>
          </w:p>
        </w:tc>
        <w:tc>
          <w:tcPr>
            <w:tcW w:w="8505" w:type="dxa"/>
            <w:noWrap/>
            <w:hideMark/>
          </w:tcPr>
          <w:p w14:paraId="1FC193BF" w14:textId="1F6876AB" w:rsidR="00BE4F35" w:rsidRPr="004225C6" w:rsidRDefault="00BE4F35" w:rsidP="00A83789">
            <w:pPr>
              <w:rPr>
                <w:b/>
                <w:bCs/>
              </w:rPr>
            </w:pPr>
            <w:r w:rsidRPr="004225C6">
              <w:rPr>
                <w:rFonts w:hint="eastAsia"/>
                <w:b/>
                <w:bCs/>
              </w:rPr>
              <w:t>Number</w:t>
            </w:r>
            <w:r w:rsidRPr="0099387B">
              <w:rPr>
                <w:rFonts w:hint="eastAsia"/>
                <w:b/>
                <w:bCs/>
              </w:rPr>
              <w:t xml:space="preserve">: </w:t>
            </w:r>
            <w:r w:rsidRPr="0099387B">
              <w:rPr>
                <w:rFonts w:hint="eastAsia"/>
              </w:rPr>
              <w:t>8</w:t>
            </w:r>
            <w:r w:rsidRPr="0099387B">
              <w:t xml:space="preserve"> (</w:t>
            </w:r>
            <w:r w:rsidRPr="0099387B">
              <w:rPr>
                <w:rFonts w:hint="eastAsia"/>
              </w:rPr>
              <w:t>stage IA:</w:t>
            </w:r>
            <w:r w:rsidR="0099387B" w:rsidRPr="0099387B">
              <w:rPr>
                <w:rFonts w:hint="eastAsia"/>
              </w:rPr>
              <w:t xml:space="preserve"> 2</w:t>
            </w:r>
            <w:r w:rsidRPr="0099387B">
              <w:t>)</w:t>
            </w:r>
          </w:p>
        </w:tc>
      </w:tr>
      <w:tr w:rsidR="00BE4F35" w:rsidRPr="004225C6" w14:paraId="4A5DB8D3" w14:textId="77777777" w:rsidTr="00234100">
        <w:trPr>
          <w:trHeight w:val="280"/>
        </w:trPr>
        <w:tc>
          <w:tcPr>
            <w:tcW w:w="1526" w:type="dxa"/>
            <w:vMerge/>
            <w:noWrap/>
            <w:hideMark/>
          </w:tcPr>
          <w:p w14:paraId="23C003DA" w14:textId="77777777" w:rsidR="00BE4F35" w:rsidRPr="004225C6" w:rsidRDefault="00BE4F35" w:rsidP="00A83789">
            <w:pPr>
              <w:rPr>
                <w:b/>
                <w:bCs/>
              </w:rPr>
            </w:pPr>
          </w:p>
        </w:tc>
        <w:tc>
          <w:tcPr>
            <w:tcW w:w="8505" w:type="dxa"/>
            <w:noWrap/>
            <w:hideMark/>
          </w:tcPr>
          <w:p w14:paraId="18608868" w14:textId="77777777" w:rsidR="00BE4F35" w:rsidRPr="004225C6" w:rsidRDefault="00BE4F35" w:rsidP="00A83789">
            <w:pPr>
              <w:rPr>
                <w:b/>
                <w:bCs/>
              </w:rPr>
            </w:pPr>
            <w:r w:rsidRPr="004225C6">
              <w:rPr>
                <w:rFonts w:hint="eastAsia"/>
                <w:b/>
                <w:bCs/>
              </w:rPr>
              <w:t xml:space="preserve">Inclusion criteria: </w:t>
            </w:r>
            <w:r w:rsidRPr="002D0A59">
              <w:rPr>
                <w:rFonts w:hint="eastAsia"/>
              </w:rPr>
              <w:t>p</w:t>
            </w:r>
            <w:r w:rsidRPr="002D0A59">
              <w:t xml:space="preserve">atients who underwent </w:t>
            </w:r>
            <w:r>
              <w:rPr>
                <w:rFonts w:hint="eastAsia"/>
              </w:rPr>
              <w:t>c</w:t>
            </w:r>
            <w:r w:rsidRPr="00FB12C7">
              <w:t>ompletely resected, histologically confirmed</w:t>
            </w:r>
            <w:r>
              <w:rPr>
                <w:rFonts w:hint="eastAsia"/>
              </w:rPr>
              <w:t xml:space="preserve"> </w:t>
            </w:r>
            <w:r w:rsidRPr="00FB12C7">
              <w:t>stage IA2-IIIA</w:t>
            </w:r>
            <w:r>
              <w:rPr>
                <w:rFonts w:hint="eastAsia"/>
              </w:rPr>
              <w:t xml:space="preserve"> </w:t>
            </w:r>
            <w:r w:rsidRPr="00FB12C7">
              <w:t>non-squamous NSCLC</w:t>
            </w:r>
            <w:r>
              <w:rPr>
                <w:rFonts w:hint="eastAsia"/>
              </w:rPr>
              <w:t xml:space="preserve"> </w:t>
            </w:r>
            <w:r w:rsidRPr="00FB12C7">
              <w:t>with</w:t>
            </w:r>
            <w:r>
              <w:rPr>
                <w:rFonts w:hint="eastAsia"/>
              </w:rPr>
              <w:t xml:space="preserve"> </w:t>
            </w:r>
            <w:r w:rsidRPr="00FB12C7">
              <w:t>any</w:t>
            </w:r>
            <w:r>
              <w:rPr>
                <w:rFonts w:hint="eastAsia"/>
              </w:rPr>
              <w:t xml:space="preserve"> </w:t>
            </w:r>
            <w:r w:rsidRPr="00FB12C7">
              <w:t>uncommon</w:t>
            </w:r>
            <w:r>
              <w:rPr>
                <w:rFonts w:hint="eastAsia"/>
              </w:rPr>
              <w:t xml:space="preserve"> </w:t>
            </w:r>
            <w:r w:rsidRPr="00FB12C7">
              <w:t>EGFRm except</w:t>
            </w:r>
            <w:r>
              <w:rPr>
                <w:rFonts w:hint="eastAsia"/>
              </w:rPr>
              <w:t xml:space="preserve"> </w:t>
            </w:r>
            <w:r w:rsidRPr="00FB12C7">
              <w:t>EGFR</w:t>
            </w:r>
            <w:r>
              <w:rPr>
                <w:rFonts w:hint="eastAsia"/>
              </w:rPr>
              <w:t xml:space="preserve"> </w:t>
            </w:r>
            <w:r w:rsidRPr="00FB12C7">
              <w:t>Ex19del/L858R</w:t>
            </w:r>
          </w:p>
        </w:tc>
      </w:tr>
      <w:tr w:rsidR="00BE4F35" w:rsidRPr="004225C6" w14:paraId="7AFEE65E" w14:textId="77777777" w:rsidTr="00234100">
        <w:trPr>
          <w:trHeight w:val="280"/>
        </w:trPr>
        <w:tc>
          <w:tcPr>
            <w:tcW w:w="1526" w:type="dxa"/>
            <w:vMerge/>
            <w:noWrap/>
            <w:hideMark/>
          </w:tcPr>
          <w:p w14:paraId="08885597" w14:textId="77777777" w:rsidR="00BE4F35" w:rsidRPr="004225C6" w:rsidRDefault="00BE4F35" w:rsidP="00A83789">
            <w:pPr>
              <w:rPr>
                <w:b/>
                <w:bCs/>
              </w:rPr>
            </w:pPr>
          </w:p>
        </w:tc>
        <w:tc>
          <w:tcPr>
            <w:tcW w:w="8505" w:type="dxa"/>
            <w:noWrap/>
            <w:hideMark/>
          </w:tcPr>
          <w:p w14:paraId="71483AA6" w14:textId="235DF972" w:rsidR="00BE4F35" w:rsidRPr="004225C6" w:rsidRDefault="00BE4F35" w:rsidP="00A83789">
            <w:pPr>
              <w:rPr>
                <w:b/>
                <w:bCs/>
              </w:rPr>
            </w:pPr>
            <w:r w:rsidRPr="004225C6">
              <w:rPr>
                <w:rFonts w:hint="eastAsia"/>
                <w:b/>
                <w:bCs/>
              </w:rPr>
              <w:t xml:space="preserve">Exclusion criteria: </w:t>
            </w:r>
            <w:r w:rsidR="00CA4BF9" w:rsidRPr="00CA4BF9">
              <w:t>Not meeting the inclusion criteria</w:t>
            </w:r>
          </w:p>
        </w:tc>
      </w:tr>
      <w:tr w:rsidR="00BE4F35" w:rsidRPr="004225C6" w14:paraId="3BC2110E" w14:textId="77777777" w:rsidTr="00234100">
        <w:trPr>
          <w:trHeight w:val="280"/>
        </w:trPr>
        <w:tc>
          <w:tcPr>
            <w:tcW w:w="1526" w:type="dxa"/>
            <w:vMerge/>
            <w:noWrap/>
            <w:hideMark/>
          </w:tcPr>
          <w:p w14:paraId="1FD88BED" w14:textId="77777777" w:rsidR="00BE4F35" w:rsidRPr="004225C6" w:rsidRDefault="00BE4F35" w:rsidP="00A83789">
            <w:pPr>
              <w:rPr>
                <w:b/>
                <w:bCs/>
              </w:rPr>
            </w:pPr>
          </w:p>
        </w:tc>
        <w:tc>
          <w:tcPr>
            <w:tcW w:w="8505" w:type="dxa"/>
            <w:noWrap/>
            <w:hideMark/>
          </w:tcPr>
          <w:p w14:paraId="517CCC9A" w14:textId="77777777" w:rsidR="00BE4F35" w:rsidRPr="004225C6" w:rsidRDefault="00BE4F35" w:rsidP="00A83789">
            <w:pPr>
              <w:rPr>
                <w:b/>
                <w:bCs/>
              </w:rPr>
            </w:pPr>
            <w:r w:rsidRPr="004225C6">
              <w:rPr>
                <w:rFonts w:hint="eastAsia"/>
                <w:b/>
                <w:bCs/>
              </w:rPr>
              <w:t xml:space="preserve">EGFR mutation: </w:t>
            </w:r>
            <w:r w:rsidRPr="005545D0">
              <w:t>uncommon EGFRm (except Ex19del/L858R)</w:t>
            </w:r>
          </w:p>
        </w:tc>
      </w:tr>
      <w:tr w:rsidR="00BE4F35" w:rsidRPr="004225C6" w14:paraId="5531D831" w14:textId="77777777" w:rsidTr="00234100">
        <w:trPr>
          <w:trHeight w:val="280"/>
        </w:trPr>
        <w:tc>
          <w:tcPr>
            <w:tcW w:w="1526" w:type="dxa"/>
            <w:vMerge/>
            <w:noWrap/>
          </w:tcPr>
          <w:p w14:paraId="1F150926" w14:textId="77777777" w:rsidR="00BE4F35" w:rsidRPr="004225C6" w:rsidRDefault="00BE4F35" w:rsidP="00A83789">
            <w:pPr>
              <w:rPr>
                <w:b/>
                <w:bCs/>
              </w:rPr>
            </w:pPr>
          </w:p>
        </w:tc>
        <w:tc>
          <w:tcPr>
            <w:tcW w:w="8505" w:type="dxa"/>
            <w:noWrap/>
          </w:tcPr>
          <w:p w14:paraId="050CC017" w14:textId="77777777" w:rsidR="00BE4F35" w:rsidRPr="004225C6" w:rsidRDefault="00BE4F35" w:rsidP="00A83789">
            <w:pPr>
              <w:rPr>
                <w:b/>
                <w:bCs/>
              </w:rPr>
            </w:pPr>
            <w:r>
              <w:rPr>
                <w:rFonts w:hint="eastAsia"/>
                <w:b/>
                <w:bCs/>
              </w:rPr>
              <w:t xml:space="preserve">High-risks: </w:t>
            </w:r>
            <w:r w:rsidRPr="005545D0">
              <w:rPr>
                <w:rFonts w:hint="eastAsia"/>
              </w:rPr>
              <w:t>NA</w:t>
            </w:r>
          </w:p>
        </w:tc>
      </w:tr>
      <w:tr w:rsidR="00BE4F35" w:rsidRPr="004225C6" w14:paraId="0E031BEF" w14:textId="77777777" w:rsidTr="00234100">
        <w:trPr>
          <w:trHeight w:val="280"/>
        </w:trPr>
        <w:tc>
          <w:tcPr>
            <w:tcW w:w="1526" w:type="dxa"/>
            <w:vMerge w:val="restart"/>
            <w:noWrap/>
          </w:tcPr>
          <w:p w14:paraId="743FC596" w14:textId="77777777" w:rsidR="00BE4F35" w:rsidRPr="004225C6" w:rsidRDefault="00BE4F35" w:rsidP="00A83789">
            <w:pPr>
              <w:rPr>
                <w:b/>
                <w:bCs/>
              </w:rPr>
            </w:pPr>
            <w:r w:rsidRPr="004225C6">
              <w:rPr>
                <w:rFonts w:hint="eastAsia"/>
                <w:b/>
                <w:bCs/>
              </w:rPr>
              <w:t>Interventions</w:t>
            </w:r>
          </w:p>
        </w:tc>
        <w:tc>
          <w:tcPr>
            <w:tcW w:w="8505" w:type="dxa"/>
            <w:noWrap/>
          </w:tcPr>
          <w:p w14:paraId="4D8BFA03" w14:textId="77777777" w:rsidR="00BE4F35" w:rsidRPr="004225C6" w:rsidRDefault="00BE4F35" w:rsidP="00A83789">
            <w:pPr>
              <w:rPr>
                <w:b/>
                <w:bCs/>
              </w:rPr>
            </w:pPr>
            <w:r>
              <w:rPr>
                <w:rFonts w:hint="eastAsia"/>
                <w:b/>
                <w:bCs/>
              </w:rPr>
              <w:t xml:space="preserve">EGFR-TKI: </w:t>
            </w:r>
            <w:proofErr w:type="spellStart"/>
            <w:r w:rsidRPr="005545D0">
              <w:t>Aumolertinib</w:t>
            </w:r>
            <w:proofErr w:type="spellEnd"/>
          </w:p>
        </w:tc>
      </w:tr>
      <w:tr w:rsidR="00BE4F35" w:rsidRPr="004225C6" w14:paraId="2EA43E24" w14:textId="77777777" w:rsidTr="00234100">
        <w:trPr>
          <w:trHeight w:val="280"/>
        </w:trPr>
        <w:tc>
          <w:tcPr>
            <w:tcW w:w="1526" w:type="dxa"/>
            <w:vMerge/>
            <w:noWrap/>
            <w:hideMark/>
          </w:tcPr>
          <w:p w14:paraId="2853674F" w14:textId="77777777" w:rsidR="00BE4F35" w:rsidRPr="004225C6" w:rsidRDefault="00BE4F35" w:rsidP="00A83789">
            <w:pPr>
              <w:rPr>
                <w:b/>
                <w:bCs/>
              </w:rPr>
            </w:pPr>
          </w:p>
        </w:tc>
        <w:tc>
          <w:tcPr>
            <w:tcW w:w="8505" w:type="dxa"/>
            <w:noWrap/>
            <w:hideMark/>
          </w:tcPr>
          <w:p w14:paraId="22AF001E" w14:textId="77777777" w:rsidR="00BE4F35" w:rsidRPr="004225C6" w:rsidRDefault="00BE4F35" w:rsidP="00A83789">
            <w:pPr>
              <w:rPr>
                <w:b/>
                <w:bCs/>
              </w:rPr>
            </w:pPr>
            <w:r w:rsidRPr="004225C6">
              <w:rPr>
                <w:rFonts w:hint="eastAsia"/>
                <w:b/>
                <w:bCs/>
              </w:rPr>
              <w:t xml:space="preserve">Number: </w:t>
            </w:r>
            <w:r>
              <w:rPr>
                <w:rFonts w:hint="eastAsia"/>
              </w:rPr>
              <w:t>8</w:t>
            </w:r>
          </w:p>
        </w:tc>
      </w:tr>
      <w:tr w:rsidR="00BE4F35" w:rsidRPr="004225C6" w14:paraId="11AA6776" w14:textId="77777777" w:rsidTr="00234100">
        <w:trPr>
          <w:trHeight w:val="280"/>
        </w:trPr>
        <w:tc>
          <w:tcPr>
            <w:tcW w:w="1526" w:type="dxa"/>
            <w:vMerge/>
            <w:noWrap/>
            <w:hideMark/>
          </w:tcPr>
          <w:p w14:paraId="6DF0AA3D" w14:textId="77777777" w:rsidR="00BE4F35" w:rsidRPr="004225C6" w:rsidRDefault="00BE4F35" w:rsidP="00A83789">
            <w:pPr>
              <w:rPr>
                <w:b/>
                <w:bCs/>
              </w:rPr>
            </w:pPr>
          </w:p>
        </w:tc>
        <w:tc>
          <w:tcPr>
            <w:tcW w:w="8505" w:type="dxa"/>
            <w:noWrap/>
            <w:hideMark/>
          </w:tcPr>
          <w:p w14:paraId="44BFEB15" w14:textId="5E1B923D" w:rsidR="00BE4F35" w:rsidRPr="004225C6" w:rsidRDefault="00BE4F35" w:rsidP="00A83789">
            <w:pPr>
              <w:rPr>
                <w:b/>
                <w:bCs/>
              </w:rPr>
            </w:pPr>
            <w:r w:rsidRPr="004225C6">
              <w:rPr>
                <w:rFonts w:hint="eastAsia"/>
                <w:b/>
                <w:bCs/>
              </w:rPr>
              <w:t>TNM stage</w:t>
            </w:r>
            <w:r>
              <w:rPr>
                <w:rFonts w:hint="eastAsia"/>
                <w:b/>
                <w:bCs/>
              </w:rPr>
              <w:t xml:space="preserve"> (stage IA)</w:t>
            </w:r>
            <w:r w:rsidRPr="004225C6">
              <w:rPr>
                <w:rFonts w:hint="eastAsia"/>
                <w:b/>
                <w:bCs/>
              </w:rPr>
              <w:t xml:space="preserve">: </w:t>
            </w:r>
            <w:r w:rsidR="0099387B" w:rsidRPr="008D401A">
              <w:rPr>
                <w:rFonts w:hint="eastAsia"/>
              </w:rPr>
              <w:t xml:space="preserve">IA2: </w:t>
            </w:r>
            <w:r w:rsidR="0099387B">
              <w:rPr>
                <w:rFonts w:hint="eastAsia"/>
              </w:rPr>
              <w:t>1</w:t>
            </w:r>
            <w:r w:rsidR="0099387B" w:rsidRPr="008D401A">
              <w:rPr>
                <w:rFonts w:hint="eastAsia"/>
              </w:rPr>
              <w:t xml:space="preserve">, IA3: </w:t>
            </w:r>
            <w:r w:rsidR="0099387B">
              <w:rPr>
                <w:rFonts w:hint="eastAsia"/>
              </w:rPr>
              <w:t>1</w:t>
            </w:r>
          </w:p>
        </w:tc>
      </w:tr>
      <w:tr w:rsidR="00BE4F35" w:rsidRPr="004225C6" w14:paraId="50FC6C46" w14:textId="77777777" w:rsidTr="00234100">
        <w:trPr>
          <w:trHeight w:val="280"/>
        </w:trPr>
        <w:tc>
          <w:tcPr>
            <w:tcW w:w="1526" w:type="dxa"/>
            <w:vMerge/>
            <w:noWrap/>
            <w:hideMark/>
          </w:tcPr>
          <w:p w14:paraId="514FE3BF" w14:textId="77777777" w:rsidR="00BE4F35" w:rsidRPr="004225C6" w:rsidRDefault="00BE4F35" w:rsidP="00A83789">
            <w:pPr>
              <w:rPr>
                <w:b/>
                <w:bCs/>
              </w:rPr>
            </w:pPr>
          </w:p>
        </w:tc>
        <w:tc>
          <w:tcPr>
            <w:tcW w:w="8505" w:type="dxa"/>
            <w:noWrap/>
            <w:hideMark/>
          </w:tcPr>
          <w:p w14:paraId="00E0F3FA" w14:textId="77777777" w:rsidR="00BE4F35" w:rsidRPr="004225C6" w:rsidRDefault="00BE4F35" w:rsidP="00A83789">
            <w:pPr>
              <w:rPr>
                <w:b/>
                <w:bCs/>
              </w:rPr>
            </w:pPr>
            <w:r w:rsidRPr="004225C6">
              <w:rPr>
                <w:rFonts w:hint="eastAsia"/>
                <w:b/>
                <w:bCs/>
              </w:rPr>
              <w:t xml:space="preserve">Age: </w:t>
            </w:r>
            <w:r w:rsidRPr="005545D0">
              <w:t>68.5 years (range 59-75)</w:t>
            </w:r>
          </w:p>
        </w:tc>
      </w:tr>
      <w:tr w:rsidR="00BE4F35" w:rsidRPr="004225C6" w14:paraId="3A01A0CA" w14:textId="77777777" w:rsidTr="00234100">
        <w:trPr>
          <w:trHeight w:val="280"/>
        </w:trPr>
        <w:tc>
          <w:tcPr>
            <w:tcW w:w="1526" w:type="dxa"/>
            <w:vMerge/>
            <w:noWrap/>
            <w:hideMark/>
          </w:tcPr>
          <w:p w14:paraId="7ED2AAF2" w14:textId="77777777" w:rsidR="00BE4F35" w:rsidRPr="004225C6" w:rsidRDefault="00BE4F35" w:rsidP="00A83789">
            <w:pPr>
              <w:rPr>
                <w:b/>
                <w:bCs/>
              </w:rPr>
            </w:pPr>
          </w:p>
        </w:tc>
        <w:tc>
          <w:tcPr>
            <w:tcW w:w="8505" w:type="dxa"/>
            <w:noWrap/>
            <w:hideMark/>
          </w:tcPr>
          <w:p w14:paraId="72F4F255" w14:textId="77777777" w:rsidR="00BE4F35" w:rsidRPr="004225C6" w:rsidRDefault="00BE4F35" w:rsidP="00A83789">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4/4/8</w:t>
            </w:r>
          </w:p>
        </w:tc>
      </w:tr>
      <w:tr w:rsidR="00BE4F35" w:rsidRPr="004225C6" w14:paraId="4E490005" w14:textId="77777777" w:rsidTr="00234100">
        <w:trPr>
          <w:trHeight w:val="280"/>
        </w:trPr>
        <w:tc>
          <w:tcPr>
            <w:tcW w:w="1526" w:type="dxa"/>
            <w:vMerge/>
            <w:noWrap/>
            <w:hideMark/>
          </w:tcPr>
          <w:p w14:paraId="6B822D3D" w14:textId="77777777" w:rsidR="00BE4F35" w:rsidRPr="004225C6" w:rsidRDefault="00BE4F35" w:rsidP="00A83789">
            <w:pPr>
              <w:rPr>
                <w:b/>
                <w:bCs/>
              </w:rPr>
            </w:pPr>
          </w:p>
        </w:tc>
        <w:tc>
          <w:tcPr>
            <w:tcW w:w="8505" w:type="dxa"/>
            <w:noWrap/>
            <w:hideMark/>
          </w:tcPr>
          <w:p w14:paraId="7C0E5E6A" w14:textId="77777777" w:rsidR="00BE4F35" w:rsidRPr="004225C6" w:rsidRDefault="00BE4F35" w:rsidP="00A83789">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8D401A">
              <w:rPr>
                <w:rFonts w:hint="eastAsia"/>
              </w:rPr>
              <w:t>NA</w:t>
            </w:r>
          </w:p>
        </w:tc>
      </w:tr>
      <w:tr w:rsidR="00BE4F35" w:rsidRPr="004225C6" w14:paraId="121CA987" w14:textId="77777777" w:rsidTr="00234100">
        <w:trPr>
          <w:trHeight w:val="280"/>
        </w:trPr>
        <w:tc>
          <w:tcPr>
            <w:tcW w:w="1526" w:type="dxa"/>
            <w:vMerge/>
            <w:noWrap/>
            <w:hideMark/>
          </w:tcPr>
          <w:p w14:paraId="61928EDD" w14:textId="77777777" w:rsidR="00BE4F35" w:rsidRPr="004225C6" w:rsidRDefault="00BE4F35" w:rsidP="00A83789">
            <w:pPr>
              <w:rPr>
                <w:b/>
                <w:bCs/>
              </w:rPr>
            </w:pPr>
          </w:p>
        </w:tc>
        <w:tc>
          <w:tcPr>
            <w:tcW w:w="8505" w:type="dxa"/>
            <w:noWrap/>
            <w:hideMark/>
          </w:tcPr>
          <w:p w14:paraId="4E7FA653" w14:textId="77777777" w:rsidR="00BE4F35" w:rsidRPr="004225C6" w:rsidRDefault="00BE4F35" w:rsidP="00A83789">
            <w:pPr>
              <w:rPr>
                <w:b/>
                <w:bCs/>
              </w:rPr>
            </w:pPr>
            <w:r w:rsidRPr="004225C6">
              <w:rPr>
                <w:rFonts w:hint="eastAsia"/>
                <w:b/>
                <w:bCs/>
              </w:rPr>
              <w:t>Dose</w:t>
            </w:r>
            <w:r>
              <w:rPr>
                <w:rFonts w:hint="eastAsia"/>
                <w:b/>
                <w:bCs/>
              </w:rPr>
              <w:t xml:space="preserve">: </w:t>
            </w:r>
            <w:r>
              <w:rPr>
                <w:rFonts w:hint="eastAsia"/>
              </w:rPr>
              <w:t>110</w:t>
            </w:r>
            <w:r w:rsidRPr="000631A7">
              <w:t xml:space="preserve"> mg, PO, QD</w:t>
            </w:r>
          </w:p>
        </w:tc>
      </w:tr>
      <w:tr w:rsidR="00BE4F35" w:rsidRPr="004225C6" w14:paraId="3995F316" w14:textId="77777777" w:rsidTr="00234100">
        <w:trPr>
          <w:trHeight w:val="280"/>
        </w:trPr>
        <w:tc>
          <w:tcPr>
            <w:tcW w:w="1526" w:type="dxa"/>
            <w:vMerge/>
            <w:noWrap/>
            <w:hideMark/>
          </w:tcPr>
          <w:p w14:paraId="70A05EAE" w14:textId="77777777" w:rsidR="00BE4F35" w:rsidRPr="004225C6" w:rsidRDefault="00BE4F35" w:rsidP="00A83789">
            <w:pPr>
              <w:rPr>
                <w:b/>
                <w:bCs/>
              </w:rPr>
            </w:pPr>
          </w:p>
        </w:tc>
        <w:tc>
          <w:tcPr>
            <w:tcW w:w="8505" w:type="dxa"/>
            <w:noWrap/>
            <w:hideMark/>
          </w:tcPr>
          <w:p w14:paraId="535D33B8" w14:textId="77777777" w:rsidR="00BE4F35" w:rsidRPr="004225C6" w:rsidRDefault="00BE4F35" w:rsidP="00A83789">
            <w:pPr>
              <w:rPr>
                <w:b/>
                <w:bCs/>
              </w:rPr>
            </w:pPr>
            <w:r w:rsidRPr="004225C6">
              <w:rPr>
                <w:rFonts w:hint="eastAsia"/>
                <w:b/>
                <w:bCs/>
              </w:rPr>
              <w:t xml:space="preserve">Tx duration (day): </w:t>
            </w:r>
            <w:r w:rsidRPr="00980E64">
              <w:t>6-36 months</w:t>
            </w:r>
          </w:p>
        </w:tc>
      </w:tr>
      <w:tr w:rsidR="00BE4F35" w:rsidRPr="004225C6" w14:paraId="0F563466" w14:textId="77777777" w:rsidTr="00234100">
        <w:trPr>
          <w:trHeight w:val="280"/>
        </w:trPr>
        <w:tc>
          <w:tcPr>
            <w:tcW w:w="1526" w:type="dxa"/>
            <w:vMerge/>
            <w:noWrap/>
          </w:tcPr>
          <w:p w14:paraId="489B5348" w14:textId="77777777" w:rsidR="00BE4F35" w:rsidRPr="004225C6" w:rsidRDefault="00BE4F35" w:rsidP="00A83789">
            <w:pPr>
              <w:rPr>
                <w:b/>
                <w:bCs/>
              </w:rPr>
            </w:pPr>
          </w:p>
        </w:tc>
        <w:tc>
          <w:tcPr>
            <w:tcW w:w="8505" w:type="dxa"/>
            <w:noWrap/>
          </w:tcPr>
          <w:p w14:paraId="09D6C528" w14:textId="77777777" w:rsidR="00BE4F35" w:rsidRPr="004225C6" w:rsidRDefault="00BE4F35" w:rsidP="00A83789">
            <w:pPr>
              <w:rPr>
                <w:b/>
                <w:bCs/>
              </w:rPr>
            </w:pPr>
            <w:r>
              <w:rPr>
                <w:rFonts w:hint="eastAsia"/>
                <w:b/>
                <w:bCs/>
              </w:rPr>
              <w:t xml:space="preserve">Follow-up time: </w:t>
            </w:r>
            <w:r w:rsidRPr="000631A7">
              <w:t xml:space="preserve">median follow-up time: </w:t>
            </w:r>
            <w:r w:rsidRPr="00435A5D">
              <w:t>18.9 months</w:t>
            </w:r>
          </w:p>
        </w:tc>
      </w:tr>
      <w:tr w:rsidR="00BE4F35" w:rsidRPr="004225C6" w14:paraId="55ACA069" w14:textId="77777777" w:rsidTr="00234100">
        <w:trPr>
          <w:trHeight w:val="280"/>
        </w:trPr>
        <w:tc>
          <w:tcPr>
            <w:tcW w:w="1526" w:type="dxa"/>
            <w:noWrap/>
            <w:hideMark/>
          </w:tcPr>
          <w:p w14:paraId="15A9560E" w14:textId="77777777" w:rsidR="00BE4F35" w:rsidRPr="004225C6" w:rsidRDefault="00BE4F35" w:rsidP="00A83789">
            <w:pPr>
              <w:rPr>
                <w:b/>
                <w:bCs/>
              </w:rPr>
            </w:pPr>
            <w:r w:rsidRPr="004225C6">
              <w:rPr>
                <w:rFonts w:hint="eastAsia"/>
                <w:b/>
                <w:bCs/>
              </w:rPr>
              <w:t>Outcomes</w:t>
            </w:r>
          </w:p>
        </w:tc>
        <w:tc>
          <w:tcPr>
            <w:tcW w:w="8505" w:type="dxa"/>
            <w:noWrap/>
            <w:hideMark/>
          </w:tcPr>
          <w:p w14:paraId="1C57217E" w14:textId="59CB0908" w:rsidR="00BE4F35" w:rsidRPr="004225C6" w:rsidRDefault="0099387B" w:rsidP="00A83789">
            <w:pPr>
              <w:rPr>
                <w:b/>
                <w:bCs/>
              </w:rPr>
            </w:pPr>
            <w:r w:rsidRPr="007A76E4">
              <w:t>IA (</w:t>
            </w:r>
            <w:r>
              <w:rPr>
                <w:rFonts w:hint="eastAsia"/>
              </w:rPr>
              <w:t>2</w:t>
            </w:r>
            <w:r w:rsidRPr="007A76E4">
              <w:t>): 1-year DFS: 100.0%</w:t>
            </w:r>
          </w:p>
        </w:tc>
      </w:tr>
      <w:tr w:rsidR="00BE4F35" w:rsidRPr="004225C6" w14:paraId="1A132DB1" w14:textId="77777777" w:rsidTr="00234100">
        <w:trPr>
          <w:trHeight w:val="280"/>
        </w:trPr>
        <w:tc>
          <w:tcPr>
            <w:tcW w:w="1526" w:type="dxa"/>
            <w:noWrap/>
            <w:hideMark/>
          </w:tcPr>
          <w:p w14:paraId="5A92BA7A" w14:textId="77777777" w:rsidR="00BE4F35" w:rsidRPr="004225C6" w:rsidRDefault="00BE4F35" w:rsidP="00A83789">
            <w:pPr>
              <w:rPr>
                <w:b/>
                <w:bCs/>
              </w:rPr>
            </w:pPr>
            <w:r w:rsidRPr="004225C6">
              <w:rPr>
                <w:rFonts w:hint="eastAsia"/>
                <w:b/>
                <w:bCs/>
              </w:rPr>
              <w:t>Abstract</w:t>
            </w:r>
          </w:p>
        </w:tc>
        <w:tc>
          <w:tcPr>
            <w:tcW w:w="8505" w:type="dxa"/>
            <w:noWrap/>
            <w:hideMark/>
          </w:tcPr>
          <w:p w14:paraId="4A08CE75" w14:textId="77777777" w:rsidR="00BE4F35" w:rsidRDefault="00BE4F35" w:rsidP="00A83789">
            <w:pPr>
              <w:widowControl/>
              <w:rPr>
                <w:color w:val="000000"/>
                <w:sz w:val="22"/>
              </w:rPr>
            </w:pPr>
            <w:r w:rsidRPr="00980E64">
              <w:rPr>
                <w:b/>
                <w:bCs/>
                <w:color w:val="000000"/>
                <w:sz w:val="22"/>
              </w:rPr>
              <w:t>Introduction:</w:t>
            </w:r>
            <w:r w:rsidRPr="00980E64">
              <w:rPr>
                <w:color w:val="000000"/>
                <w:sz w:val="22"/>
              </w:rPr>
              <w:t xml:space="preserve"> Epidermal growth factor receptor-tyrosine kinase inhibitors (EGFR-TKIs) exhibit reduced sensitivity and suboptimal treatment outcomes in non-small cell lung cancer (NSCLC) patients with uncommon EGFR mutations (EGFRm) compared to those with common EGFRm. Several real-world studies have demonstrated that adjuvant </w:t>
            </w:r>
            <w:proofErr w:type="spellStart"/>
            <w:r w:rsidRPr="00980E64">
              <w:rPr>
                <w:color w:val="000000"/>
                <w:sz w:val="22"/>
              </w:rPr>
              <w:t>aumolertinib</w:t>
            </w:r>
            <w:proofErr w:type="spellEnd"/>
            <w:r w:rsidRPr="00980E64">
              <w:rPr>
                <w:color w:val="000000"/>
                <w:sz w:val="22"/>
              </w:rPr>
              <w:t xml:space="preserve"> treatment exhibits excellent efficacy and safety among stage I to III NSCLC patients who have undergone complete tumor resection. However, Data on adjuvant </w:t>
            </w:r>
            <w:proofErr w:type="spellStart"/>
            <w:r w:rsidRPr="00980E64">
              <w:rPr>
                <w:color w:val="000000"/>
                <w:sz w:val="22"/>
              </w:rPr>
              <w:t>aumolertinib</w:t>
            </w:r>
            <w:proofErr w:type="spellEnd"/>
            <w:r w:rsidRPr="00980E64">
              <w:rPr>
                <w:color w:val="000000"/>
                <w:sz w:val="22"/>
              </w:rPr>
              <w:t xml:space="preserve"> treatment in NSCLC with uncommon EGFRm is not available. Therefore, this study aims to assess the efficacy and safety of adjuvant </w:t>
            </w:r>
            <w:proofErr w:type="spellStart"/>
            <w:r w:rsidRPr="00980E64">
              <w:rPr>
                <w:color w:val="000000"/>
                <w:sz w:val="22"/>
              </w:rPr>
              <w:t>aumolertinib</w:t>
            </w:r>
            <w:proofErr w:type="spellEnd"/>
            <w:r w:rsidRPr="00980E64">
              <w:rPr>
                <w:color w:val="000000"/>
                <w:sz w:val="22"/>
              </w:rPr>
              <w:t xml:space="preserve"> in completely resected NSCLC patients with uncommon EGFRm. </w:t>
            </w:r>
          </w:p>
          <w:p w14:paraId="4EE54D2C" w14:textId="77777777" w:rsidR="00BE4F35" w:rsidRDefault="00BE4F35" w:rsidP="00A83789">
            <w:pPr>
              <w:widowControl/>
              <w:rPr>
                <w:color w:val="000000"/>
                <w:sz w:val="22"/>
              </w:rPr>
            </w:pPr>
            <w:r w:rsidRPr="00980E64">
              <w:rPr>
                <w:b/>
                <w:bCs/>
                <w:color w:val="000000"/>
                <w:sz w:val="22"/>
              </w:rPr>
              <w:t xml:space="preserve">Methods: </w:t>
            </w:r>
            <w:r w:rsidRPr="00980E64">
              <w:rPr>
                <w:color w:val="000000"/>
                <w:sz w:val="22"/>
              </w:rPr>
              <w:t xml:space="preserve">Completely resected, histologically confirmed stage IA2-IIIA non-squamous NSCLC patients with any uncommon EGFRm except EGFR Ex19del/L858R will be eligible for enrollment. Patients will receive oral </w:t>
            </w:r>
            <w:proofErr w:type="spellStart"/>
            <w:r w:rsidRPr="00980E64">
              <w:rPr>
                <w:color w:val="000000"/>
                <w:sz w:val="22"/>
              </w:rPr>
              <w:t>aumolertinib</w:t>
            </w:r>
            <w:proofErr w:type="spellEnd"/>
            <w:r w:rsidRPr="00980E64">
              <w:rPr>
                <w:color w:val="000000"/>
                <w:sz w:val="22"/>
              </w:rPr>
              <w:t xml:space="preserve"> at a dose of 110 mg once daily for 6 months to 3 years, depending on the pathological stage and individual physical conditions, until the discontinuation criteria are met. Disease-free survival (DFS), safety, and tolerability will be assessed, with patterns of recurrence and central nervous system (CNS) DFS designated as prespecified exploratory endpoints. </w:t>
            </w:r>
          </w:p>
          <w:p w14:paraId="4DCE75B0" w14:textId="77777777" w:rsidR="00BE4F35" w:rsidRDefault="00BE4F35" w:rsidP="00A83789">
            <w:pPr>
              <w:widowControl/>
              <w:rPr>
                <w:color w:val="000000"/>
                <w:sz w:val="22"/>
              </w:rPr>
            </w:pPr>
            <w:r w:rsidRPr="00980E64">
              <w:rPr>
                <w:b/>
                <w:bCs/>
                <w:color w:val="000000"/>
                <w:sz w:val="22"/>
              </w:rPr>
              <w:t xml:space="preserve">Results: </w:t>
            </w:r>
            <w:r w:rsidRPr="00980E64">
              <w:rPr>
                <w:color w:val="000000"/>
                <w:sz w:val="22"/>
              </w:rPr>
              <w:t>We retrospectively collected the data of 8 patients with stage IA2-IIIA NSCLC patients and uncommon EGFRm. Among them, 5, 1, and 2 patients had G719X/L861Q/S768I, exon 20 insertion, and other mutations, respectively. The median age was 68.5 years (range 59-75), with 50% being female. At the data cutoff, the median follow-up duration was 18.9 months, and only one patient with exon 20 insertion mutations experienced mediastinal lymph node recurrence. No CNS recurrence was observed. DFS ha</w:t>
            </w:r>
            <w:r w:rsidRPr="00980E64">
              <w:rPr>
                <w:rFonts w:hint="eastAsia"/>
                <w:color w:val="000000"/>
                <w:sz w:val="22"/>
              </w:rPr>
              <w:t xml:space="preserve">s not yet been reached, with 1- and 2-year DFS rates of 100% and 80% in the overall population, respectively. For stage I disease, the 2-year DFS rate was 100%. During </w:t>
            </w:r>
            <w:proofErr w:type="spellStart"/>
            <w:r w:rsidRPr="00980E64">
              <w:rPr>
                <w:rFonts w:hint="eastAsia"/>
                <w:color w:val="000000"/>
                <w:sz w:val="22"/>
              </w:rPr>
              <w:t>aumolertinib</w:t>
            </w:r>
            <w:proofErr w:type="spellEnd"/>
            <w:r w:rsidRPr="00980E64">
              <w:rPr>
                <w:rFonts w:hint="eastAsia"/>
                <w:color w:val="000000"/>
                <w:sz w:val="22"/>
              </w:rPr>
              <w:t xml:space="preserve"> treatment, no adverse events of grade </w:t>
            </w:r>
            <w:r w:rsidRPr="00980E64">
              <w:rPr>
                <w:rFonts w:hint="eastAsia"/>
                <w:color w:val="000000"/>
                <w:sz w:val="22"/>
              </w:rPr>
              <w:t>≥</w:t>
            </w:r>
            <w:r w:rsidRPr="00980E64">
              <w:rPr>
                <w:rFonts w:hint="eastAsia"/>
                <w:color w:val="000000"/>
                <w:sz w:val="22"/>
              </w:rPr>
              <w:t>3 were reported. There were no new s</w:t>
            </w:r>
            <w:r w:rsidRPr="00980E64">
              <w:rPr>
                <w:color w:val="000000"/>
                <w:sz w:val="22"/>
              </w:rPr>
              <w:t xml:space="preserve">afety signals or concerns identified. Two patients (25%) experienced drug-related adverse reactions, presenting with rash (1/8, 12.5%) and cough (1/8, 5.5%). </w:t>
            </w:r>
          </w:p>
          <w:p w14:paraId="0485BF93" w14:textId="77777777" w:rsidR="00BE4F35" w:rsidRPr="00980E64" w:rsidRDefault="00BE4F35" w:rsidP="00A83789">
            <w:pPr>
              <w:widowControl/>
              <w:rPr>
                <w:rFonts w:eastAsia="宋体"/>
                <w:color w:val="000000"/>
                <w:sz w:val="22"/>
              </w:rPr>
            </w:pPr>
            <w:r w:rsidRPr="00980E64">
              <w:rPr>
                <w:b/>
                <w:bCs/>
                <w:color w:val="000000"/>
                <w:sz w:val="22"/>
              </w:rPr>
              <w:t xml:space="preserve">Conclusions: </w:t>
            </w:r>
            <w:r w:rsidRPr="00980E64">
              <w:rPr>
                <w:color w:val="000000"/>
                <w:sz w:val="22"/>
              </w:rPr>
              <w:t xml:space="preserve">This study represents the first investigation of third-generation EGFR-TKI adjuvant therapy in uncommon EGFR mutations. These findings highlight the promising efficacy of </w:t>
            </w:r>
            <w:proofErr w:type="spellStart"/>
            <w:r w:rsidRPr="00980E64">
              <w:rPr>
                <w:color w:val="000000"/>
                <w:sz w:val="22"/>
              </w:rPr>
              <w:t>aumolertinib</w:t>
            </w:r>
            <w:proofErr w:type="spellEnd"/>
            <w:r w:rsidRPr="00980E64">
              <w:rPr>
                <w:color w:val="000000"/>
                <w:sz w:val="22"/>
              </w:rPr>
              <w:t xml:space="preserve"> in the postoperative adjuvant treatment of NSCLC with uncommon EGFRm, coupled with an excellent safety profile. Long-term follow-up for our study is </w:t>
            </w:r>
            <w:r w:rsidRPr="00980E64">
              <w:rPr>
                <w:color w:val="000000"/>
                <w:sz w:val="22"/>
              </w:rPr>
              <w:lastRenderedPageBreak/>
              <w:t xml:space="preserve">ongoing to explore additional survival outcomes. Keywords: </w:t>
            </w:r>
            <w:proofErr w:type="spellStart"/>
            <w:r w:rsidRPr="00980E64">
              <w:rPr>
                <w:color w:val="000000"/>
                <w:sz w:val="22"/>
              </w:rPr>
              <w:t>Aumolertinib</w:t>
            </w:r>
            <w:proofErr w:type="spellEnd"/>
            <w:r w:rsidRPr="00980E64">
              <w:rPr>
                <w:color w:val="000000"/>
                <w:sz w:val="22"/>
              </w:rPr>
              <w:t>, Adjuvant, Uncommon EGFR mutations</w:t>
            </w:r>
          </w:p>
        </w:tc>
      </w:tr>
    </w:tbl>
    <w:p w14:paraId="6CCC971F" w14:textId="77777777" w:rsidR="00BE4F35" w:rsidRDefault="00BE4F35" w:rsidP="00A83789"/>
    <w:p w14:paraId="6428FD1E" w14:textId="0BA745B2" w:rsidR="007B18FD" w:rsidRDefault="002F473B" w:rsidP="00A83789">
      <w:pPr>
        <w:pStyle w:val="3"/>
      </w:pPr>
      <w:bookmarkStart w:id="12" w:name="_Toc219646466"/>
      <w:r>
        <w:rPr>
          <w:rFonts w:hint="eastAsia"/>
        </w:rPr>
        <w:t>1</w:t>
      </w:r>
      <w:r w:rsidR="00305EBE">
        <w:rPr>
          <w:rFonts w:hint="eastAsia"/>
        </w:rPr>
        <w:t>.1</w:t>
      </w:r>
      <w:r w:rsidR="00E64D21">
        <w:rPr>
          <w:rFonts w:hint="eastAsia"/>
        </w:rPr>
        <w:t>2</w:t>
      </w:r>
      <w:r w:rsidR="00305EBE">
        <w:rPr>
          <w:rFonts w:hint="eastAsia"/>
        </w:rPr>
        <w:t xml:space="preserve"> </w:t>
      </w:r>
      <w:r w:rsidR="007B18FD" w:rsidRPr="007B18FD">
        <w:t>Zhang 2025</w:t>
      </w:r>
      <w:bookmarkEnd w:id="12"/>
    </w:p>
    <w:tbl>
      <w:tblPr>
        <w:tblStyle w:val="ae"/>
        <w:tblW w:w="10031" w:type="dxa"/>
        <w:tblCellMar>
          <w:top w:w="28" w:type="dxa"/>
          <w:bottom w:w="28" w:type="dxa"/>
        </w:tblCellMar>
        <w:tblLook w:val="04A0" w:firstRow="1" w:lastRow="0" w:firstColumn="1" w:lastColumn="0" w:noHBand="0" w:noVBand="1"/>
      </w:tblPr>
      <w:tblGrid>
        <w:gridCol w:w="1526"/>
        <w:gridCol w:w="8505"/>
      </w:tblGrid>
      <w:tr w:rsidR="007C6A03" w:rsidRPr="004225C6" w14:paraId="38BE019C" w14:textId="77777777" w:rsidTr="00DD2FEE">
        <w:trPr>
          <w:trHeight w:val="280"/>
        </w:trPr>
        <w:tc>
          <w:tcPr>
            <w:tcW w:w="10031" w:type="dxa"/>
            <w:gridSpan w:val="2"/>
            <w:noWrap/>
            <w:hideMark/>
          </w:tcPr>
          <w:p w14:paraId="4EEB6CE9" w14:textId="77777777" w:rsidR="007C6A03" w:rsidRPr="004225C6" w:rsidRDefault="007C6A03" w:rsidP="00DD2FEE">
            <w:pPr>
              <w:rPr>
                <w:b/>
                <w:bCs/>
              </w:rPr>
            </w:pPr>
            <w:r w:rsidRPr="007B18FD">
              <w:rPr>
                <w:b/>
                <w:bCs/>
              </w:rPr>
              <w:t>Zhang 2025</w:t>
            </w:r>
          </w:p>
        </w:tc>
      </w:tr>
      <w:tr w:rsidR="007C6A03" w:rsidRPr="004225C6" w14:paraId="6802AE97" w14:textId="77777777" w:rsidTr="00DD2FEE">
        <w:trPr>
          <w:trHeight w:val="280"/>
        </w:trPr>
        <w:tc>
          <w:tcPr>
            <w:tcW w:w="10031" w:type="dxa"/>
            <w:gridSpan w:val="2"/>
            <w:noWrap/>
            <w:hideMark/>
          </w:tcPr>
          <w:p w14:paraId="6C5084C7" w14:textId="77777777" w:rsidR="007C6A03" w:rsidRPr="004225C6" w:rsidRDefault="007C6A03" w:rsidP="00DD2FEE">
            <w:pPr>
              <w:rPr>
                <w:b/>
                <w:bCs/>
              </w:rPr>
            </w:pPr>
            <w:r w:rsidRPr="004225C6">
              <w:rPr>
                <w:rFonts w:hint="eastAsia"/>
                <w:b/>
                <w:bCs/>
              </w:rPr>
              <w:t xml:space="preserve">Study Title: </w:t>
            </w:r>
            <w:r w:rsidRPr="007B18FD">
              <w:t xml:space="preserve">Adjuvant </w:t>
            </w:r>
            <w:proofErr w:type="spellStart"/>
            <w:r w:rsidRPr="007B18FD">
              <w:t>aumolertinib</w:t>
            </w:r>
            <w:proofErr w:type="spellEnd"/>
            <w:r w:rsidRPr="007B18FD">
              <w:t xml:space="preserve"> for resected EGFR-mutated stage IA2-IIIA non-small cell lung cancer: Updated results from a multiple-center real-world experience</w:t>
            </w:r>
          </w:p>
        </w:tc>
      </w:tr>
      <w:tr w:rsidR="007C6A03" w:rsidRPr="004225C6" w14:paraId="7BE36365" w14:textId="77777777" w:rsidTr="00DD2FEE">
        <w:trPr>
          <w:trHeight w:val="280"/>
        </w:trPr>
        <w:tc>
          <w:tcPr>
            <w:tcW w:w="1526" w:type="dxa"/>
            <w:vMerge w:val="restart"/>
            <w:noWrap/>
            <w:hideMark/>
          </w:tcPr>
          <w:p w14:paraId="49F0D110" w14:textId="77777777" w:rsidR="007C6A03" w:rsidRPr="004225C6" w:rsidRDefault="007C6A03" w:rsidP="00DD2FEE">
            <w:pPr>
              <w:rPr>
                <w:b/>
                <w:bCs/>
              </w:rPr>
            </w:pPr>
            <w:r w:rsidRPr="004225C6">
              <w:rPr>
                <w:rFonts w:hint="eastAsia"/>
                <w:b/>
                <w:bCs/>
              </w:rPr>
              <w:t>Methods</w:t>
            </w:r>
          </w:p>
        </w:tc>
        <w:tc>
          <w:tcPr>
            <w:tcW w:w="8505" w:type="dxa"/>
            <w:noWrap/>
            <w:hideMark/>
          </w:tcPr>
          <w:p w14:paraId="36913678" w14:textId="77777777" w:rsidR="007C6A03" w:rsidRPr="004225C6" w:rsidRDefault="007C6A03" w:rsidP="00DD2FEE">
            <w:pPr>
              <w:rPr>
                <w:b/>
                <w:bCs/>
              </w:rPr>
            </w:pPr>
            <w:r w:rsidRPr="004225C6">
              <w:rPr>
                <w:rFonts w:hint="eastAsia"/>
                <w:b/>
                <w:bCs/>
              </w:rPr>
              <w:t xml:space="preserve">Journal: </w:t>
            </w:r>
            <w:r w:rsidRPr="00727670">
              <w:rPr>
                <w:i/>
                <w:iCs/>
              </w:rPr>
              <w:t>Journal of Thoracic Oncology supplement</w:t>
            </w:r>
          </w:p>
        </w:tc>
      </w:tr>
      <w:tr w:rsidR="007C6A03" w:rsidRPr="004225C6" w14:paraId="0A7F2961" w14:textId="77777777" w:rsidTr="00DD2FEE">
        <w:trPr>
          <w:trHeight w:val="280"/>
        </w:trPr>
        <w:tc>
          <w:tcPr>
            <w:tcW w:w="1526" w:type="dxa"/>
            <w:vMerge/>
            <w:noWrap/>
            <w:hideMark/>
          </w:tcPr>
          <w:p w14:paraId="5D6916AC" w14:textId="77777777" w:rsidR="007C6A03" w:rsidRPr="004225C6" w:rsidRDefault="007C6A03" w:rsidP="00DD2FEE">
            <w:pPr>
              <w:rPr>
                <w:b/>
                <w:bCs/>
              </w:rPr>
            </w:pPr>
          </w:p>
        </w:tc>
        <w:tc>
          <w:tcPr>
            <w:tcW w:w="8505" w:type="dxa"/>
            <w:noWrap/>
            <w:hideMark/>
          </w:tcPr>
          <w:p w14:paraId="23979D6D" w14:textId="77777777" w:rsidR="007C6A03" w:rsidRPr="004225C6" w:rsidRDefault="007C6A03" w:rsidP="00DD2FEE">
            <w:pPr>
              <w:rPr>
                <w:b/>
                <w:bCs/>
              </w:rPr>
            </w:pPr>
            <w:r w:rsidRPr="004225C6">
              <w:rPr>
                <w:rFonts w:hint="eastAsia"/>
                <w:b/>
                <w:bCs/>
              </w:rPr>
              <w:t xml:space="preserve">Publication type: </w:t>
            </w:r>
            <w:r w:rsidRPr="00165F8F">
              <w:t>conference</w:t>
            </w:r>
          </w:p>
        </w:tc>
      </w:tr>
      <w:tr w:rsidR="007C6A03" w:rsidRPr="004225C6" w14:paraId="1C25DD09" w14:textId="77777777" w:rsidTr="00DD2FEE">
        <w:trPr>
          <w:trHeight w:val="280"/>
        </w:trPr>
        <w:tc>
          <w:tcPr>
            <w:tcW w:w="1526" w:type="dxa"/>
            <w:vMerge/>
            <w:noWrap/>
            <w:hideMark/>
          </w:tcPr>
          <w:p w14:paraId="4B632C5A" w14:textId="77777777" w:rsidR="007C6A03" w:rsidRPr="004225C6" w:rsidRDefault="007C6A03" w:rsidP="00DD2FEE">
            <w:pPr>
              <w:rPr>
                <w:b/>
                <w:bCs/>
              </w:rPr>
            </w:pPr>
          </w:p>
        </w:tc>
        <w:tc>
          <w:tcPr>
            <w:tcW w:w="8505" w:type="dxa"/>
            <w:noWrap/>
            <w:hideMark/>
          </w:tcPr>
          <w:p w14:paraId="36A968CA" w14:textId="77777777" w:rsidR="007C6A03" w:rsidRPr="004225C6" w:rsidRDefault="007C6A03" w:rsidP="00DD2FEE">
            <w:pPr>
              <w:rPr>
                <w:b/>
                <w:bCs/>
              </w:rPr>
            </w:pPr>
            <w:r w:rsidRPr="004225C6">
              <w:rPr>
                <w:rFonts w:hint="eastAsia"/>
                <w:b/>
                <w:bCs/>
              </w:rPr>
              <w:t xml:space="preserve">Publication year: </w:t>
            </w:r>
            <w:r w:rsidRPr="00165F8F">
              <w:rPr>
                <w:rFonts w:hint="eastAsia"/>
              </w:rPr>
              <w:t>2025</w:t>
            </w:r>
            <w:r>
              <w:rPr>
                <w:rFonts w:hint="eastAsia"/>
              </w:rPr>
              <w:t xml:space="preserve"> </w:t>
            </w:r>
            <w:r w:rsidRPr="00165F8F">
              <w:t>ELCC</w:t>
            </w:r>
          </w:p>
        </w:tc>
      </w:tr>
      <w:tr w:rsidR="007C6A03" w:rsidRPr="004225C6" w14:paraId="7EFFAC35" w14:textId="77777777" w:rsidTr="00DD2FEE">
        <w:trPr>
          <w:trHeight w:val="280"/>
        </w:trPr>
        <w:tc>
          <w:tcPr>
            <w:tcW w:w="1526" w:type="dxa"/>
            <w:vMerge/>
            <w:noWrap/>
            <w:hideMark/>
          </w:tcPr>
          <w:p w14:paraId="739D58F7" w14:textId="77777777" w:rsidR="007C6A03" w:rsidRPr="004225C6" w:rsidRDefault="007C6A03" w:rsidP="00DD2FEE">
            <w:pPr>
              <w:rPr>
                <w:b/>
                <w:bCs/>
              </w:rPr>
            </w:pPr>
          </w:p>
        </w:tc>
        <w:tc>
          <w:tcPr>
            <w:tcW w:w="8505" w:type="dxa"/>
            <w:noWrap/>
            <w:hideMark/>
          </w:tcPr>
          <w:p w14:paraId="766AEC7F" w14:textId="77777777" w:rsidR="007C6A03" w:rsidRPr="004225C6" w:rsidRDefault="007C6A03" w:rsidP="00DD2FEE">
            <w:pPr>
              <w:rPr>
                <w:b/>
                <w:bCs/>
              </w:rPr>
            </w:pPr>
            <w:r w:rsidRPr="004225C6">
              <w:rPr>
                <w:rFonts w:hint="eastAsia"/>
                <w:b/>
                <w:bCs/>
              </w:rPr>
              <w:t xml:space="preserve">Study design: </w:t>
            </w:r>
            <w:r w:rsidRPr="00727670">
              <w:t>multiple-center, retrospective, single-arm, real-world study</w:t>
            </w:r>
          </w:p>
        </w:tc>
      </w:tr>
      <w:tr w:rsidR="007C6A03" w:rsidRPr="004225C6" w14:paraId="529171C5" w14:textId="77777777" w:rsidTr="00DD2FEE">
        <w:trPr>
          <w:trHeight w:val="280"/>
        </w:trPr>
        <w:tc>
          <w:tcPr>
            <w:tcW w:w="1526" w:type="dxa"/>
            <w:vMerge/>
            <w:noWrap/>
            <w:hideMark/>
          </w:tcPr>
          <w:p w14:paraId="317E78FF" w14:textId="77777777" w:rsidR="007C6A03" w:rsidRPr="004225C6" w:rsidRDefault="007C6A03" w:rsidP="00DD2FEE">
            <w:pPr>
              <w:rPr>
                <w:b/>
                <w:bCs/>
              </w:rPr>
            </w:pPr>
          </w:p>
        </w:tc>
        <w:tc>
          <w:tcPr>
            <w:tcW w:w="8505" w:type="dxa"/>
            <w:noWrap/>
            <w:hideMark/>
          </w:tcPr>
          <w:p w14:paraId="5BF49F55" w14:textId="77777777" w:rsidR="007C6A03" w:rsidRPr="004225C6" w:rsidRDefault="007C6A03" w:rsidP="00DD2FEE">
            <w:pPr>
              <w:rPr>
                <w:b/>
                <w:bCs/>
              </w:rPr>
            </w:pPr>
            <w:r w:rsidRPr="004225C6">
              <w:rPr>
                <w:rFonts w:hint="eastAsia"/>
                <w:b/>
                <w:bCs/>
              </w:rPr>
              <w:t xml:space="preserve">Phase: </w:t>
            </w:r>
            <w:r w:rsidRPr="00165F8F">
              <w:rPr>
                <w:rFonts w:hint="eastAsia"/>
              </w:rPr>
              <w:t>NA</w:t>
            </w:r>
          </w:p>
        </w:tc>
      </w:tr>
      <w:tr w:rsidR="007C6A03" w:rsidRPr="004225C6" w14:paraId="36744D48" w14:textId="77777777" w:rsidTr="00DD2FEE">
        <w:trPr>
          <w:trHeight w:val="280"/>
        </w:trPr>
        <w:tc>
          <w:tcPr>
            <w:tcW w:w="1526" w:type="dxa"/>
            <w:vMerge/>
            <w:noWrap/>
            <w:hideMark/>
          </w:tcPr>
          <w:p w14:paraId="30C67001" w14:textId="77777777" w:rsidR="007C6A03" w:rsidRPr="004225C6" w:rsidRDefault="007C6A03" w:rsidP="00DD2FEE">
            <w:pPr>
              <w:rPr>
                <w:b/>
                <w:bCs/>
              </w:rPr>
            </w:pPr>
          </w:p>
        </w:tc>
        <w:tc>
          <w:tcPr>
            <w:tcW w:w="8505" w:type="dxa"/>
            <w:noWrap/>
            <w:hideMark/>
          </w:tcPr>
          <w:p w14:paraId="47C39D3F" w14:textId="77777777" w:rsidR="007C6A03" w:rsidRPr="004225C6" w:rsidRDefault="007C6A03" w:rsidP="00DD2FEE">
            <w:pPr>
              <w:rPr>
                <w:b/>
                <w:bCs/>
              </w:rPr>
            </w:pPr>
            <w:r w:rsidRPr="004225C6">
              <w:rPr>
                <w:rFonts w:hint="eastAsia"/>
                <w:b/>
                <w:bCs/>
              </w:rPr>
              <w:t xml:space="preserve">Study setting: </w:t>
            </w:r>
            <w:r w:rsidRPr="00165F8F">
              <w:t>China</w:t>
            </w:r>
          </w:p>
        </w:tc>
      </w:tr>
      <w:tr w:rsidR="007C6A03" w:rsidRPr="004225C6" w14:paraId="66873CCB" w14:textId="77777777" w:rsidTr="00DD2FEE">
        <w:trPr>
          <w:trHeight w:val="280"/>
        </w:trPr>
        <w:tc>
          <w:tcPr>
            <w:tcW w:w="1526" w:type="dxa"/>
            <w:vMerge/>
            <w:noWrap/>
            <w:hideMark/>
          </w:tcPr>
          <w:p w14:paraId="26C5A35E" w14:textId="77777777" w:rsidR="007C6A03" w:rsidRPr="004225C6" w:rsidRDefault="007C6A03" w:rsidP="00DD2FEE">
            <w:pPr>
              <w:rPr>
                <w:b/>
                <w:bCs/>
              </w:rPr>
            </w:pPr>
          </w:p>
        </w:tc>
        <w:tc>
          <w:tcPr>
            <w:tcW w:w="8505" w:type="dxa"/>
            <w:noWrap/>
            <w:hideMark/>
          </w:tcPr>
          <w:p w14:paraId="07190952" w14:textId="77777777" w:rsidR="007C6A03" w:rsidRPr="004225C6" w:rsidRDefault="007C6A03" w:rsidP="00DD2FEE">
            <w:pPr>
              <w:rPr>
                <w:b/>
                <w:bCs/>
              </w:rPr>
            </w:pPr>
            <w:r w:rsidRPr="004225C6">
              <w:rPr>
                <w:rFonts w:hint="eastAsia"/>
                <w:b/>
                <w:bCs/>
              </w:rPr>
              <w:t>Study data:</w:t>
            </w:r>
            <w:r w:rsidRPr="00BA2AB2">
              <w:rPr>
                <w:rFonts w:hint="eastAsia"/>
              </w:rPr>
              <w:t xml:space="preserve"> </w:t>
            </w:r>
            <w:r w:rsidRPr="00727670">
              <w:t xml:space="preserve">deadline: </w:t>
            </w:r>
            <w:r w:rsidRPr="001A01F5">
              <w:t>11 March 2024</w:t>
            </w:r>
          </w:p>
        </w:tc>
      </w:tr>
      <w:tr w:rsidR="007C6A03" w:rsidRPr="004225C6" w14:paraId="270D5A47" w14:textId="77777777" w:rsidTr="00DD2FEE">
        <w:trPr>
          <w:trHeight w:val="280"/>
        </w:trPr>
        <w:tc>
          <w:tcPr>
            <w:tcW w:w="1526" w:type="dxa"/>
            <w:vMerge w:val="restart"/>
            <w:noWrap/>
            <w:hideMark/>
          </w:tcPr>
          <w:p w14:paraId="6D3425D0" w14:textId="77777777" w:rsidR="007C6A03" w:rsidRPr="004225C6" w:rsidRDefault="007C6A03" w:rsidP="00DD2FEE">
            <w:pPr>
              <w:rPr>
                <w:b/>
                <w:bCs/>
              </w:rPr>
            </w:pPr>
            <w:r w:rsidRPr="004225C6">
              <w:rPr>
                <w:rFonts w:hint="eastAsia"/>
                <w:b/>
                <w:bCs/>
              </w:rPr>
              <w:t>Participants</w:t>
            </w:r>
          </w:p>
          <w:p w14:paraId="049B9640" w14:textId="77777777" w:rsidR="007C6A03" w:rsidRPr="004225C6" w:rsidRDefault="007C6A03" w:rsidP="00DD2FEE">
            <w:pPr>
              <w:rPr>
                <w:b/>
                <w:bCs/>
              </w:rPr>
            </w:pPr>
          </w:p>
        </w:tc>
        <w:tc>
          <w:tcPr>
            <w:tcW w:w="8505" w:type="dxa"/>
            <w:noWrap/>
            <w:hideMark/>
          </w:tcPr>
          <w:p w14:paraId="5FDFC820" w14:textId="77777777" w:rsidR="007C6A03" w:rsidRPr="004225C6" w:rsidRDefault="007C6A03" w:rsidP="00DD2FEE">
            <w:pPr>
              <w:rPr>
                <w:b/>
                <w:bCs/>
              </w:rPr>
            </w:pPr>
            <w:r w:rsidRPr="004225C6">
              <w:rPr>
                <w:rFonts w:hint="eastAsia"/>
                <w:b/>
                <w:bCs/>
              </w:rPr>
              <w:t xml:space="preserve">Population description: </w:t>
            </w:r>
            <w:r w:rsidRPr="00727670">
              <w:rPr>
                <w:rFonts w:hint="eastAsia"/>
              </w:rPr>
              <w:t>p</w:t>
            </w:r>
            <w:r w:rsidRPr="00727670">
              <w:t>atients who underwent radical surgery for EGFR-mutated (19Del/L858R) NSCLC (</w:t>
            </w:r>
            <w:r w:rsidRPr="00E758BA">
              <w:rPr>
                <w:highlight w:val="yellow"/>
              </w:rPr>
              <w:t>stage IA2-IIIA</w:t>
            </w:r>
            <w:r w:rsidRPr="00727670">
              <w:t>)</w:t>
            </w:r>
          </w:p>
        </w:tc>
      </w:tr>
      <w:tr w:rsidR="007C6A03" w:rsidRPr="004225C6" w14:paraId="1F03499A" w14:textId="77777777" w:rsidTr="00DD2FEE">
        <w:trPr>
          <w:trHeight w:val="280"/>
        </w:trPr>
        <w:tc>
          <w:tcPr>
            <w:tcW w:w="1526" w:type="dxa"/>
            <w:vMerge/>
            <w:noWrap/>
            <w:hideMark/>
          </w:tcPr>
          <w:p w14:paraId="464D29CA" w14:textId="77777777" w:rsidR="007C6A03" w:rsidRPr="004225C6" w:rsidRDefault="007C6A03" w:rsidP="00DD2FEE">
            <w:pPr>
              <w:rPr>
                <w:b/>
                <w:bCs/>
              </w:rPr>
            </w:pPr>
          </w:p>
        </w:tc>
        <w:tc>
          <w:tcPr>
            <w:tcW w:w="8505" w:type="dxa"/>
            <w:noWrap/>
            <w:hideMark/>
          </w:tcPr>
          <w:p w14:paraId="1948F59D" w14:textId="77777777" w:rsidR="007C6A03" w:rsidRPr="004225C6" w:rsidRDefault="007C6A03" w:rsidP="00DD2FEE">
            <w:pPr>
              <w:rPr>
                <w:b/>
                <w:bCs/>
              </w:rPr>
            </w:pPr>
            <w:r w:rsidRPr="004225C6">
              <w:rPr>
                <w:rFonts w:hint="eastAsia"/>
                <w:b/>
                <w:bCs/>
              </w:rPr>
              <w:t xml:space="preserve">Number: </w:t>
            </w:r>
            <w:r w:rsidRPr="00D551F2">
              <w:t>288 (</w:t>
            </w:r>
            <w:r w:rsidRPr="00D551F2">
              <w:rPr>
                <w:rFonts w:hint="eastAsia"/>
              </w:rPr>
              <w:t>stage IA: 219</w:t>
            </w:r>
            <w:r w:rsidRPr="00D551F2">
              <w:t>)</w:t>
            </w:r>
          </w:p>
        </w:tc>
      </w:tr>
      <w:tr w:rsidR="007C6A03" w:rsidRPr="004225C6" w14:paraId="14BFA348" w14:textId="77777777" w:rsidTr="00DD2FEE">
        <w:trPr>
          <w:trHeight w:val="280"/>
        </w:trPr>
        <w:tc>
          <w:tcPr>
            <w:tcW w:w="1526" w:type="dxa"/>
            <w:vMerge/>
            <w:noWrap/>
            <w:hideMark/>
          </w:tcPr>
          <w:p w14:paraId="5C2B49F2" w14:textId="77777777" w:rsidR="007C6A03" w:rsidRPr="004225C6" w:rsidRDefault="007C6A03" w:rsidP="00DD2FEE">
            <w:pPr>
              <w:rPr>
                <w:b/>
                <w:bCs/>
              </w:rPr>
            </w:pPr>
          </w:p>
        </w:tc>
        <w:tc>
          <w:tcPr>
            <w:tcW w:w="8505" w:type="dxa"/>
            <w:noWrap/>
            <w:hideMark/>
          </w:tcPr>
          <w:p w14:paraId="03C0C12E" w14:textId="77777777" w:rsidR="007C6A03" w:rsidRPr="004225C6" w:rsidRDefault="007C6A03" w:rsidP="00DD2FEE">
            <w:pPr>
              <w:rPr>
                <w:b/>
                <w:bCs/>
              </w:rPr>
            </w:pPr>
            <w:r w:rsidRPr="004225C6">
              <w:rPr>
                <w:rFonts w:hint="eastAsia"/>
                <w:b/>
                <w:bCs/>
              </w:rPr>
              <w:t xml:space="preserve">Inclusion criteria: </w:t>
            </w:r>
            <w:r w:rsidRPr="00727670">
              <w:t>patients who underwent radical surgery for EGFR-mutated (19Del/L858R) NSCLC (stage IA2-IIIA)</w:t>
            </w:r>
          </w:p>
        </w:tc>
      </w:tr>
      <w:tr w:rsidR="007C6A03" w:rsidRPr="004225C6" w14:paraId="05CA6515" w14:textId="77777777" w:rsidTr="00DD2FEE">
        <w:trPr>
          <w:trHeight w:val="280"/>
        </w:trPr>
        <w:tc>
          <w:tcPr>
            <w:tcW w:w="1526" w:type="dxa"/>
            <w:vMerge/>
            <w:noWrap/>
            <w:hideMark/>
          </w:tcPr>
          <w:p w14:paraId="16E7C305" w14:textId="77777777" w:rsidR="007C6A03" w:rsidRPr="004225C6" w:rsidRDefault="007C6A03" w:rsidP="00DD2FEE">
            <w:pPr>
              <w:rPr>
                <w:b/>
                <w:bCs/>
              </w:rPr>
            </w:pPr>
          </w:p>
        </w:tc>
        <w:tc>
          <w:tcPr>
            <w:tcW w:w="8505" w:type="dxa"/>
            <w:noWrap/>
            <w:hideMark/>
          </w:tcPr>
          <w:p w14:paraId="543163B1" w14:textId="77777777" w:rsidR="007C6A03" w:rsidRPr="004225C6" w:rsidRDefault="007C6A03" w:rsidP="00DD2FEE">
            <w:pPr>
              <w:rPr>
                <w:b/>
                <w:bCs/>
              </w:rPr>
            </w:pPr>
            <w:r w:rsidRPr="004225C6">
              <w:rPr>
                <w:rFonts w:hint="eastAsia"/>
                <w:b/>
                <w:bCs/>
              </w:rPr>
              <w:t xml:space="preserve">Exclusion criteria: </w:t>
            </w:r>
            <w:r w:rsidRPr="00CA4BF9">
              <w:t>Not meeting the inclusion criteria</w:t>
            </w:r>
          </w:p>
        </w:tc>
      </w:tr>
      <w:tr w:rsidR="007C6A03" w:rsidRPr="004225C6" w14:paraId="6F535504" w14:textId="77777777" w:rsidTr="00DD2FEE">
        <w:trPr>
          <w:trHeight w:val="280"/>
        </w:trPr>
        <w:tc>
          <w:tcPr>
            <w:tcW w:w="1526" w:type="dxa"/>
            <w:vMerge/>
            <w:noWrap/>
            <w:hideMark/>
          </w:tcPr>
          <w:p w14:paraId="409479B2" w14:textId="77777777" w:rsidR="007C6A03" w:rsidRPr="004225C6" w:rsidRDefault="007C6A03" w:rsidP="00DD2FEE">
            <w:pPr>
              <w:rPr>
                <w:b/>
                <w:bCs/>
              </w:rPr>
            </w:pPr>
          </w:p>
        </w:tc>
        <w:tc>
          <w:tcPr>
            <w:tcW w:w="8505" w:type="dxa"/>
            <w:noWrap/>
            <w:hideMark/>
          </w:tcPr>
          <w:p w14:paraId="1B0D7BCE" w14:textId="77777777" w:rsidR="007C6A03" w:rsidRPr="004225C6" w:rsidRDefault="007C6A03" w:rsidP="00DD2FEE">
            <w:pPr>
              <w:rPr>
                <w:b/>
                <w:bCs/>
              </w:rPr>
            </w:pPr>
            <w:r w:rsidRPr="004225C6">
              <w:rPr>
                <w:rFonts w:hint="eastAsia"/>
                <w:b/>
                <w:bCs/>
              </w:rPr>
              <w:t xml:space="preserve">EGFR mutation: </w:t>
            </w:r>
            <w:r w:rsidRPr="0016759E">
              <w:t>Ex19del or L859R</w:t>
            </w:r>
          </w:p>
        </w:tc>
      </w:tr>
      <w:tr w:rsidR="007C6A03" w:rsidRPr="004225C6" w14:paraId="062D4771" w14:textId="77777777" w:rsidTr="00DD2FEE">
        <w:trPr>
          <w:trHeight w:val="280"/>
        </w:trPr>
        <w:tc>
          <w:tcPr>
            <w:tcW w:w="1526" w:type="dxa"/>
            <w:vMerge/>
            <w:noWrap/>
          </w:tcPr>
          <w:p w14:paraId="6AF169B8" w14:textId="77777777" w:rsidR="007C6A03" w:rsidRPr="004225C6" w:rsidRDefault="007C6A03" w:rsidP="00DD2FEE">
            <w:pPr>
              <w:rPr>
                <w:b/>
                <w:bCs/>
              </w:rPr>
            </w:pPr>
          </w:p>
        </w:tc>
        <w:tc>
          <w:tcPr>
            <w:tcW w:w="8505" w:type="dxa"/>
            <w:noWrap/>
          </w:tcPr>
          <w:p w14:paraId="4A71AE01" w14:textId="77777777" w:rsidR="007C6A03" w:rsidRPr="004225C6" w:rsidRDefault="007C6A03" w:rsidP="00DD2FEE">
            <w:pPr>
              <w:rPr>
                <w:b/>
                <w:bCs/>
              </w:rPr>
            </w:pPr>
            <w:r>
              <w:rPr>
                <w:rFonts w:hint="eastAsia"/>
                <w:b/>
                <w:bCs/>
              </w:rPr>
              <w:t xml:space="preserve">High-risks: </w:t>
            </w:r>
            <w:r w:rsidRPr="000631A7">
              <w:t>visceral pleural invasion, micropapillary patterns, solid components</w:t>
            </w:r>
          </w:p>
        </w:tc>
      </w:tr>
      <w:tr w:rsidR="007C6A03" w:rsidRPr="004225C6" w14:paraId="5AD3F940" w14:textId="77777777" w:rsidTr="00DD2FEE">
        <w:trPr>
          <w:trHeight w:val="280"/>
        </w:trPr>
        <w:tc>
          <w:tcPr>
            <w:tcW w:w="1526" w:type="dxa"/>
            <w:vMerge w:val="restart"/>
            <w:noWrap/>
          </w:tcPr>
          <w:p w14:paraId="121A5CD2" w14:textId="77777777" w:rsidR="007C6A03" w:rsidRPr="004225C6" w:rsidRDefault="007C6A03" w:rsidP="00DD2FEE">
            <w:pPr>
              <w:rPr>
                <w:b/>
                <w:bCs/>
              </w:rPr>
            </w:pPr>
            <w:r w:rsidRPr="004225C6">
              <w:rPr>
                <w:rFonts w:hint="eastAsia"/>
                <w:b/>
                <w:bCs/>
              </w:rPr>
              <w:t>Interventions</w:t>
            </w:r>
          </w:p>
        </w:tc>
        <w:tc>
          <w:tcPr>
            <w:tcW w:w="8505" w:type="dxa"/>
            <w:noWrap/>
          </w:tcPr>
          <w:p w14:paraId="1867A28F" w14:textId="77777777" w:rsidR="007C6A03" w:rsidRPr="004225C6" w:rsidRDefault="007C6A03" w:rsidP="00DD2FEE">
            <w:pPr>
              <w:rPr>
                <w:b/>
                <w:bCs/>
              </w:rPr>
            </w:pPr>
            <w:r>
              <w:rPr>
                <w:rFonts w:hint="eastAsia"/>
                <w:b/>
                <w:bCs/>
              </w:rPr>
              <w:t xml:space="preserve">EGFR-TKI: </w:t>
            </w:r>
            <w:proofErr w:type="spellStart"/>
            <w:r w:rsidRPr="000631A7">
              <w:t>Aumolertinib</w:t>
            </w:r>
            <w:proofErr w:type="spellEnd"/>
          </w:p>
        </w:tc>
      </w:tr>
      <w:tr w:rsidR="007C6A03" w:rsidRPr="004225C6" w14:paraId="2FF036DA" w14:textId="77777777" w:rsidTr="00DD2FEE">
        <w:trPr>
          <w:trHeight w:val="280"/>
        </w:trPr>
        <w:tc>
          <w:tcPr>
            <w:tcW w:w="1526" w:type="dxa"/>
            <w:vMerge/>
            <w:noWrap/>
            <w:hideMark/>
          </w:tcPr>
          <w:p w14:paraId="110DFA06" w14:textId="77777777" w:rsidR="007C6A03" w:rsidRPr="004225C6" w:rsidRDefault="007C6A03" w:rsidP="00DD2FEE">
            <w:pPr>
              <w:rPr>
                <w:b/>
                <w:bCs/>
              </w:rPr>
            </w:pPr>
          </w:p>
        </w:tc>
        <w:tc>
          <w:tcPr>
            <w:tcW w:w="8505" w:type="dxa"/>
            <w:noWrap/>
            <w:hideMark/>
          </w:tcPr>
          <w:p w14:paraId="603D6FA0" w14:textId="77777777" w:rsidR="007C6A03" w:rsidRPr="004225C6" w:rsidRDefault="007C6A03" w:rsidP="00DD2FEE">
            <w:pPr>
              <w:rPr>
                <w:b/>
                <w:bCs/>
              </w:rPr>
            </w:pPr>
            <w:r w:rsidRPr="004225C6">
              <w:rPr>
                <w:rFonts w:hint="eastAsia"/>
                <w:b/>
                <w:bCs/>
              </w:rPr>
              <w:t xml:space="preserve">Number: </w:t>
            </w:r>
            <w:r w:rsidRPr="008B6613">
              <w:rPr>
                <w:rFonts w:hint="eastAsia"/>
              </w:rPr>
              <w:t>288</w:t>
            </w:r>
          </w:p>
        </w:tc>
      </w:tr>
      <w:tr w:rsidR="007C6A03" w:rsidRPr="004225C6" w14:paraId="51166169" w14:textId="77777777" w:rsidTr="00DD2FEE">
        <w:trPr>
          <w:trHeight w:val="280"/>
        </w:trPr>
        <w:tc>
          <w:tcPr>
            <w:tcW w:w="1526" w:type="dxa"/>
            <w:vMerge/>
            <w:noWrap/>
            <w:hideMark/>
          </w:tcPr>
          <w:p w14:paraId="2D7507FD" w14:textId="77777777" w:rsidR="007C6A03" w:rsidRPr="004225C6" w:rsidRDefault="007C6A03" w:rsidP="00DD2FEE">
            <w:pPr>
              <w:rPr>
                <w:b/>
                <w:bCs/>
              </w:rPr>
            </w:pPr>
          </w:p>
        </w:tc>
        <w:tc>
          <w:tcPr>
            <w:tcW w:w="8505" w:type="dxa"/>
            <w:noWrap/>
            <w:hideMark/>
          </w:tcPr>
          <w:p w14:paraId="7DC030A0" w14:textId="77777777" w:rsidR="007C6A03" w:rsidRPr="004225C6" w:rsidRDefault="007C6A03" w:rsidP="00DD2FEE">
            <w:pPr>
              <w:rPr>
                <w:b/>
                <w:bCs/>
              </w:rPr>
            </w:pPr>
            <w:r w:rsidRPr="004225C6">
              <w:rPr>
                <w:rFonts w:hint="eastAsia"/>
                <w:b/>
                <w:bCs/>
              </w:rPr>
              <w:t>TNM stage</w:t>
            </w:r>
            <w:r>
              <w:rPr>
                <w:rFonts w:hint="eastAsia"/>
                <w:b/>
                <w:bCs/>
              </w:rPr>
              <w:t xml:space="preserve"> (stage IA)</w:t>
            </w:r>
            <w:r w:rsidRPr="004225C6">
              <w:rPr>
                <w:rFonts w:hint="eastAsia"/>
                <w:b/>
                <w:bCs/>
              </w:rPr>
              <w:t xml:space="preserve">: </w:t>
            </w:r>
            <w:r w:rsidRPr="00D551F2">
              <w:rPr>
                <w:rFonts w:hint="eastAsia"/>
              </w:rPr>
              <w:t>IA2: 120</w:t>
            </w:r>
            <w:r>
              <w:rPr>
                <w:rFonts w:hint="eastAsia"/>
              </w:rPr>
              <w:t>;</w:t>
            </w:r>
            <w:r w:rsidRPr="00D551F2">
              <w:rPr>
                <w:rFonts w:hint="eastAsia"/>
              </w:rPr>
              <w:t xml:space="preserve"> IA3: 99</w:t>
            </w:r>
          </w:p>
        </w:tc>
      </w:tr>
      <w:tr w:rsidR="007C6A03" w:rsidRPr="004225C6" w14:paraId="7971A71C" w14:textId="77777777" w:rsidTr="00DD2FEE">
        <w:trPr>
          <w:trHeight w:val="280"/>
        </w:trPr>
        <w:tc>
          <w:tcPr>
            <w:tcW w:w="1526" w:type="dxa"/>
            <w:vMerge/>
            <w:noWrap/>
            <w:hideMark/>
          </w:tcPr>
          <w:p w14:paraId="62A3D993" w14:textId="77777777" w:rsidR="007C6A03" w:rsidRPr="004225C6" w:rsidRDefault="007C6A03" w:rsidP="00DD2FEE">
            <w:pPr>
              <w:rPr>
                <w:b/>
                <w:bCs/>
              </w:rPr>
            </w:pPr>
          </w:p>
        </w:tc>
        <w:tc>
          <w:tcPr>
            <w:tcW w:w="8505" w:type="dxa"/>
            <w:noWrap/>
            <w:hideMark/>
          </w:tcPr>
          <w:p w14:paraId="42DED3D7" w14:textId="77777777" w:rsidR="007C6A03" w:rsidRPr="004225C6" w:rsidRDefault="007C6A03" w:rsidP="00DD2FEE">
            <w:pPr>
              <w:rPr>
                <w:b/>
                <w:bCs/>
              </w:rPr>
            </w:pPr>
            <w:r w:rsidRPr="004225C6">
              <w:rPr>
                <w:rFonts w:hint="eastAsia"/>
                <w:b/>
                <w:bCs/>
              </w:rPr>
              <w:t xml:space="preserve">Age: </w:t>
            </w:r>
            <w:r w:rsidRPr="008D401A">
              <w:rPr>
                <w:rFonts w:hint="eastAsia"/>
              </w:rPr>
              <w:t>NA</w:t>
            </w:r>
          </w:p>
        </w:tc>
      </w:tr>
      <w:tr w:rsidR="007C6A03" w:rsidRPr="004225C6" w14:paraId="44665811" w14:textId="77777777" w:rsidTr="00DD2FEE">
        <w:trPr>
          <w:trHeight w:val="280"/>
        </w:trPr>
        <w:tc>
          <w:tcPr>
            <w:tcW w:w="1526" w:type="dxa"/>
            <w:vMerge/>
            <w:noWrap/>
            <w:hideMark/>
          </w:tcPr>
          <w:p w14:paraId="1824CC5E" w14:textId="77777777" w:rsidR="007C6A03" w:rsidRPr="004225C6" w:rsidRDefault="007C6A03" w:rsidP="00DD2FEE">
            <w:pPr>
              <w:rPr>
                <w:b/>
                <w:bCs/>
              </w:rPr>
            </w:pPr>
          </w:p>
        </w:tc>
        <w:tc>
          <w:tcPr>
            <w:tcW w:w="8505" w:type="dxa"/>
            <w:noWrap/>
            <w:hideMark/>
          </w:tcPr>
          <w:p w14:paraId="56C0FAE7" w14:textId="77777777" w:rsidR="007C6A03" w:rsidRPr="004225C6" w:rsidRDefault="007C6A03" w:rsidP="00DD2FEE">
            <w:pPr>
              <w:rPr>
                <w:b/>
                <w:bCs/>
              </w:rPr>
            </w:pPr>
            <w:r w:rsidRPr="004225C6">
              <w:rPr>
                <w:rFonts w:hint="eastAsia"/>
                <w:b/>
                <w:bCs/>
              </w:rPr>
              <w:t>Gender</w:t>
            </w:r>
            <w:r>
              <w:rPr>
                <w:rFonts w:hint="eastAsia"/>
                <w:b/>
                <w:bCs/>
              </w:rPr>
              <w:t xml:space="preserve"> </w:t>
            </w:r>
            <w:r w:rsidRPr="004225C6">
              <w:rPr>
                <w:rFonts w:hint="eastAsia"/>
                <w:b/>
                <w:bCs/>
              </w:rPr>
              <w:t xml:space="preserve">(male/female/all): </w:t>
            </w:r>
            <w:r w:rsidRPr="008D401A">
              <w:rPr>
                <w:rFonts w:hint="eastAsia"/>
              </w:rPr>
              <w:t>NA</w:t>
            </w:r>
          </w:p>
        </w:tc>
      </w:tr>
      <w:tr w:rsidR="007C6A03" w:rsidRPr="004225C6" w14:paraId="6EA2131D" w14:textId="77777777" w:rsidTr="00DD2FEE">
        <w:trPr>
          <w:trHeight w:val="280"/>
        </w:trPr>
        <w:tc>
          <w:tcPr>
            <w:tcW w:w="1526" w:type="dxa"/>
            <w:vMerge/>
            <w:noWrap/>
            <w:hideMark/>
          </w:tcPr>
          <w:p w14:paraId="254D7073" w14:textId="77777777" w:rsidR="007C6A03" w:rsidRPr="004225C6" w:rsidRDefault="007C6A03" w:rsidP="00DD2FEE">
            <w:pPr>
              <w:rPr>
                <w:b/>
                <w:bCs/>
              </w:rPr>
            </w:pPr>
          </w:p>
        </w:tc>
        <w:tc>
          <w:tcPr>
            <w:tcW w:w="8505" w:type="dxa"/>
            <w:noWrap/>
            <w:hideMark/>
          </w:tcPr>
          <w:p w14:paraId="26DFB150" w14:textId="77777777" w:rsidR="007C6A03" w:rsidRPr="004225C6" w:rsidRDefault="007C6A03" w:rsidP="00DD2FEE">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8D401A">
              <w:rPr>
                <w:rFonts w:hint="eastAsia"/>
              </w:rPr>
              <w:t>NA</w:t>
            </w:r>
          </w:p>
        </w:tc>
      </w:tr>
      <w:tr w:rsidR="007C6A03" w:rsidRPr="004225C6" w14:paraId="3408F96F" w14:textId="77777777" w:rsidTr="00DD2FEE">
        <w:trPr>
          <w:trHeight w:val="280"/>
        </w:trPr>
        <w:tc>
          <w:tcPr>
            <w:tcW w:w="1526" w:type="dxa"/>
            <w:vMerge/>
            <w:noWrap/>
            <w:hideMark/>
          </w:tcPr>
          <w:p w14:paraId="5AC4438F" w14:textId="77777777" w:rsidR="007C6A03" w:rsidRPr="004225C6" w:rsidRDefault="007C6A03" w:rsidP="00DD2FEE">
            <w:pPr>
              <w:rPr>
                <w:b/>
                <w:bCs/>
              </w:rPr>
            </w:pPr>
          </w:p>
        </w:tc>
        <w:tc>
          <w:tcPr>
            <w:tcW w:w="8505" w:type="dxa"/>
            <w:noWrap/>
            <w:hideMark/>
          </w:tcPr>
          <w:p w14:paraId="3660A0E3" w14:textId="77777777" w:rsidR="007C6A03" w:rsidRPr="004225C6" w:rsidRDefault="007C6A03" w:rsidP="00DD2FEE">
            <w:pPr>
              <w:rPr>
                <w:b/>
                <w:bCs/>
              </w:rPr>
            </w:pPr>
            <w:r w:rsidRPr="004225C6">
              <w:rPr>
                <w:rFonts w:hint="eastAsia"/>
                <w:b/>
                <w:bCs/>
              </w:rPr>
              <w:t>Dose</w:t>
            </w:r>
            <w:r>
              <w:rPr>
                <w:rFonts w:hint="eastAsia"/>
                <w:b/>
                <w:bCs/>
              </w:rPr>
              <w:t xml:space="preserve">: </w:t>
            </w:r>
            <w:r w:rsidRPr="000631A7">
              <w:t>110 mg, PO, QD</w:t>
            </w:r>
          </w:p>
        </w:tc>
      </w:tr>
      <w:tr w:rsidR="007C6A03" w:rsidRPr="004225C6" w14:paraId="4CF0C5F1" w14:textId="77777777" w:rsidTr="00DD2FEE">
        <w:trPr>
          <w:trHeight w:val="280"/>
        </w:trPr>
        <w:tc>
          <w:tcPr>
            <w:tcW w:w="1526" w:type="dxa"/>
            <w:vMerge/>
            <w:noWrap/>
            <w:hideMark/>
          </w:tcPr>
          <w:p w14:paraId="5755F06A" w14:textId="77777777" w:rsidR="007C6A03" w:rsidRPr="004225C6" w:rsidRDefault="007C6A03" w:rsidP="00DD2FEE">
            <w:pPr>
              <w:rPr>
                <w:b/>
                <w:bCs/>
              </w:rPr>
            </w:pPr>
          </w:p>
        </w:tc>
        <w:tc>
          <w:tcPr>
            <w:tcW w:w="8505" w:type="dxa"/>
            <w:noWrap/>
            <w:hideMark/>
          </w:tcPr>
          <w:p w14:paraId="16F4EB3A" w14:textId="77777777" w:rsidR="007C6A03" w:rsidRPr="004225C6" w:rsidRDefault="007C6A03" w:rsidP="00DD2FEE">
            <w:pPr>
              <w:rPr>
                <w:b/>
                <w:bCs/>
              </w:rPr>
            </w:pPr>
            <w:r w:rsidRPr="004225C6">
              <w:rPr>
                <w:rFonts w:hint="eastAsia"/>
                <w:b/>
                <w:bCs/>
              </w:rPr>
              <w:t xml:space="preserve">Tx duration (day): </w:t>
            </w:r>
            <w:r w:rsidRPr="000631A7">
              <w:t>12-36 months</w:t>
            </w:r>
          </w:p>
        </w:tc>
      </w:tr>
      <w:tr w:rsidR="007C6A03" w:rsidRPr="004225C6" w14:paraId="159473D3" w14:textId="77777777" w:rsidTr="00DD2FEE">
        <w:trPr>
          <w:trHeight w:val="280"/>
        </w:trPr>
        <w:tc>
          <w:tcPr>
            <w:tcW w:w="1526" w:type="dxa"/>
            <w:vMerge/>
            <w:noWrap/>
          </w:tcPr>
          <w:p w14:paraId="4BE69F64" w14:textId="77777777" w:rsidR="007C6A03" w:rsidRPr="004225C6" w:rsidRDefault="007C6A03" w:rsidP="00DD2FEE">
            <w:pPr>
              <w:rPr>
                <w:b/>
                <w:bCs/>
              </w:rPr>
            </w:pPr>
          </w:p>
        </w:tc>
        <w:tc>
          <w:tcPr>
            <w:tcW w:w="8505" w:type="dxa"/>
            <w:noWrap/>
          </w:tcPr>
          <w:p w14:paraId="697DAE4B" w14:textId="77777777" w:rsidR="007C6A03" w:rsidRPr="004225C6" w:rsidRDefault="007C6A03" w:rsidP="00DD2FEE">
            <w:pPr>
              <w:rPr>
                <w:b/>
                <w:bCs/>
              </w:rPr>
            </w:pPr>
            <w:r>
              <w:rPr>
                <w:rFonts w:hint="eastAsia"/>
                <w:b/>
                <w:bCs/>
              </w:rPr>
              <w:t xml:space="preserve">Follow-up time: </w:t>
            </w:r>
            <w:r w:rsidRPr="000631A7">
              <w:t>median follow-up time: 28.3 months (1-3 years)</w:t>
            </w:r>
          </w:p>
        </w:tc>
      </w:tr>
      <w:tr w:rsidR="007C6A03" w:rsidRPr="004225C6" w14:paraId="588BE602" w14:textId="77777777" w:rsidTr="00DD2FEE">
        <w:trPr>
          <w:trHeight w:val="280"/>
        </w:trPr>
        <w:tc>
          <w:tcPr>
            <w:tcW w:w="1526" w:type="dxa"/>
            <w:noWrap/>
            <w:hideMark/>
          </w:tcPr>
          <w:p w14:paraId="7B2C33CD" w14:textId="77777777" w:rsidR="007C6A03" w:rsidRPr="004225C6" w:rsidRDefault="007C6A03" w:rsidP="00DD2FEE">
            <w:pPr>
              <w:rPr>
                <w:b/>
                <w:bCs/>
              </w:rPr>
            </w:pPr>
            <w:r w:rsidRPr="004225C6">
              <w:rPr>
                <w:rFonts w:hint="eastAsia"/>
                <w:b/>
                <w:bCs/>
              </w:rPr>
              <w:t>Outcomes</w:t>
            </w:r>
          </w:p>
        </w:tc>
        <w:tc>
          <w:tcPr>
            <w:tcW w:w="8505" w:type="dxa"/>
            <w:noWrap/>
            <w:hideMark/>
          </w:tcPr>
          <w:p w14:paraId="69CC2A9E" w14:textId="77777777" w:rsidR="007C6A03" w:rsidRPr="004225C6" w:rsidRDefault="007C6A03" w:rsidP="00DD2FEE">
            <w:pPr>
              <w:rPr>
                <w:b/>
                <w:bCs/>
              </w:rPr>
            </w:pPr>
            <w:r w:rsidRPr="000631A7">
              <w:t>IA</w:t>
            </w:r>
            <w:r>
              <w:rPr>
                <w:rFonts w:hint="eastAsia"/>
              </w:rPr>
              <w:t xml:space="preserve"> (219)</w:t>
            </w:r>
            <w:r w:rsidRPr="000631A7">
              <w:t>: 3-year DFS: 91.7%</w:t>
            </w:r>
            <w:r>
              <w:rPr>
                <w:rFonts w:hint="eastAsia"/>
              </w:rPr>
              <w:t>; 4</w:t>
            </w:r>
            <w:r w:rsidRPr="000631A7">
              <w:t xml:space="preserve">-year DFS: </w:t>
            </w:r>
            <w:r>
              <w:rPr>
                <w:rFonts w:hint="eastAsia"/>
              </w:rPr>
              <w:t>82</w:t>
            </w:r>
            <w:r w:rsidRPr="000631A7">
              <w:t>.7%</w:t>
            </w:r>
          </w:p>
        </w:tc>
      </w:tr>
      <w:tr w:rsidR="007C6A03" w:rsidRPr="004225C6" w14:paraId="628E5D63" w14:textId="77777777" w:rsidTr="00DD2FEE">
        <w:trPr>
          <w:trHeight w:val="280"/>
        </w:trPr>
        <w:tc>
          <w:tcPr>
            <w:tcW w:w="1526" w:type="dxa"/>
            <w:noWrap/>
            <w:hideMark/>
          </w:tcPr>
          <w:p w14:paraId="0A03C92D" w14:textId="77777777" w:rsidR="007C6A03" w:rsidRPr="004225C6" w:rsidRDefault="007C6A03" w:rsidP="00DD2FEE">
            <w:pPr>
              <w:rPr>
                <w:b/>
                <w:bCs/>
              </w:rPr>
            </w:pPr>
            <w:r w:rsidRPr="004225C6">
              <w:rPr>
                <w:rFonts w:hint="eastAsia"/>
                <w:b/>
                <w:bCs/>
              </w:rPr>
              <w:t>Abstract</w:t>
            </w:r>
          </w:p>
        </w:tc>
        <w:tc>
          <w:tcPr>
            <w:tcW w:w="8505" w:type="dxa"/>
            <w:noWrap/>
            <w:hideMark/>
          </w:tcPr>
          <w:p w14:paraId="4E496CC8" w14:textId="77777777" w:rsidR="007C6A03" w:rsidRDefault="007C6A03" w:rsidP="00DD2FEE">
            <w:pPr>
              <w:widowControl/>
              <w:rPr>
                <w:color w:val="000000"/>
                <w:sz w:val="22"/>
              </w:rPr>
            </w:pPr>
            <w:r w:rsidRPr="000631A7">
              <w:rPr>
                <w:b/>
                <w:bCs/>
                <w:color w:val="000000"/>
                <w:sz w:val="22"/>
              </w:rPr>
              <w:t>Background</w:t>
            </w:r>
            <w:r w:rsidRPr="000631A7">
              <w:rPr>
                <w:rFonts w:hint="eastAsia"/>
                <w:b/>
                <w:bCs/>
                <w:color w:val="000000"/>
                <w:sz w:val="22"/>
              </w:rPr>
              <w:t xml:space="preserve">: </w:t>
            </w:r>
            <w:r w:rsidRPr="000631A7">
              <w:rPr>
                <w:color w:val="000000"/>
                <w:sz w:val="22"/>
              </w:rPr>
              <w:t xml:space="preserve">Third-generation EGFR-TKIs have demonstrated significant efficacy as adjuvant therapy in patients with EGFR-mutated NSCLC. </w:t>
            </w:r>
            <w:proofErr w:type="spellStart"/>
            <w:r w:rsidRPr="000631A7">
              <w:rPr>
                <w:color w:val="000000"/>
                <w:sz w:val="22"/>
              </w:rPr>
              <w:t>Aumolertinib</w:t>
            </w:r>
            <w:proofErr w:type="spellEnd"/>
            <w:r w:rsidRPr="000631A7">
              <w:rPr>
                <w:color w:val="000000"/>
                <w:sz w:val="22"/>
              </w:rPr>
              <w:t xml:space="preserve">, a novel third-generation EGFR TKI, has shown outstanding effectiveness in NSCLC patients with EGFR mutation, including those with brain metastasis. The study aimed to evaluate the long-term efficacy and safety of adjuvant </w:t>
            </w:r>
            <w:proofErr w:type="spellStart"/>
            <w:r w:rsidRPr="000631A7">
              <w:rPr>
                <w:color w:val="000000"/>
                <w:sz w:val="22"/>
              </w:rPr>
              <w:t>aumolertinib</w:t>
            </w:r>
            <w:proofErr w:type="spellEnd"/>
            <w:r w:rsidRPr="000631A7">
              <w:rPr>
                <w:color w:val="000000"/>
                <w:sz w:val="22"/>
              </w:rPr>
              <w:t xml:space="preserve"> in postoperative patients. </w:t>
            </w:r>
          </w:p>
          <w:p w14:paraId="71DF1FA7" w14:textId="77777777" w:rsidR="007C6A03" w:rsidRDefault="007C6A03" w:rsidP="00DD2FEE">
            <w:pPr>
              <w:widowControl/>
              <w:rPr>
                <w:color w:val="000000"/>
                <w:sz w:val="22"/>
              </w:rPr>
            </w:pPr>
            <w:r w:rsidRPr="000631A7">
              <w:rPr>
                <w:b/>
                <w:bCs/>
                <w:color w:val="000000"/>
                <w:sz w:val="22"/>
              </w:rPr>
              <w:t>Methods</w:t>
            </w:r>
            <w:r w:rsidRPr="000631A7">
              <w:rPr>
                <w:rFonts w:hint="eastAsia"/>
                <w:b/>
                <w:bCs/>
                <w:color w:val="000000"/>
                <w:sz w:val="22"/>
              </w:rPr>
              <w:t xml:space="preserve">: </w:t>
            </w:r>
            <w:r w:rsidRPr="000631A7">
              <w:rPr>
                <w:color w:val="000000"/>
                <w:sz w:val="22"/>
              </w:rPr>
              <w:t xml:space="preserve">Patients who underwent radical surgery for EGFR-mutated (19Del/L858R) NSCLC (stage IA2-IIIA) were enrolled from four medical centers. They received </w:t>
            </w:r>
            <w:proofErr w:type="spellStart"/>
            <w:r w:rsidRPr="000631A7">
              <w:rPr>
                <w:color w:val="000000"/>
                <w:sz w:val="22"/>
              </w:rPr>
              <w:t>aumolertinib</w:t>
            </w:r>
            <w:proofErr w:type="spellEnd"/>
            <w:r w:rsidRPr="000631A7">
              <w:rPr>
                <w:color w:val="000000"/>
                <w:sz w:val="22"/>
              </w:rPr>
              <w:t xml:space="preserve"> at a daily dose of 110 mg for durations ranging from 1 to 3 years, depending on the pathological stage and individual physical conditions. The study assessed disease-free survival (DFS), safety, and tolerability. </w:t>
            </w:r>
          </w:p>
          <w:p w14:paraId="17CE3232" w14:textId="77777777" w:rsidR="007C6A03" w:rsidRDefault="007C6A03" w:rsidP="00DD2FEE">
            <w:pPr>
              <w:widowControl/>
              <w:rPr>
                <w:color w:val="000000"/>
                <w:sz w:val="22"/>
              </w:rPr>
            </w:pPr>
            <w:r w:rsidRPr="000631A7">
              <w:rPr>
                <w:b/>
                <w:bCs/>
                <w:color w:val="000000"/>
                <w:sz w:val="22"/>
              </w:rPr>
              <w:t>Results</w:t>
            </w:r>
            <w:r w:rsidRPr="000631A7">
              <w:rPr>
                <w:rFonts w:hint="eastAsia"/>
                <w:b/>
                <w:bCs/>
                <w:color w:val="000000"/>
                <w:sz w:val="22"/>
              </w:rPr>
              <w:t xml:space="preserve">: </w:t>
            </w:r>
            <w:r w:rsidRPr="000631A7">
              <w:rPr>
                <w:color w:val="000000"/>
                <w:sz w:val="22"/>
              </w:rPr>
              <w:t xml:space="preserve">A total of 288 patients were enrolled. The median follow-up period was 28.3 </w:t>
            </w:r>
            <w:r w:rsidRPr="000631A7">
              <w:rPr>
                <w:color w:val="000000"/>
                <w:sz w:val="22"/>
              </w:rPr>
              <w:lastRenderedPageBreak/>
              <w:t>months. At the data cutoff (December, 2024), disease recurrence was reported in 22 patients. The 4-year DFS rate was 74.1% in the overall population and 82.7% for stage I patients. Among stage I patients, 44% presented with high-risk pathological factors, with 22.6% having at least one such factor. The most common high-risk factors included visceral pleural invasion (21.7%), micropapillary patterns (12.7%), and solid components (7%). Patients with high-risk recurrence factors had a significantly higher risk of recurrence compared to those without such factors (p = 0.0001), suggesting that prolonged adjuvant therapy may be beneficial for these patients.</w:t>
            </w:r>
            <w:r w:rsidRPr="000631A7">
              <w:rPr>
                <w:rFonts w:hint="eastAsia"/>
                <w:color w:val="000000"/>
                <w:sz w:val="22"/>
              </w:rPr>
              <w:t xml:space="preserve"> No grade </w:t>
            </w:r>
            <w:r w:rsidRPr="000631A7">
              <w:rPr>
                <w:rFonts w:hint="eastAsia"/>
                <w:color w:val="000000"/>
                <w:sz w:val="22"/>
              </w:rPr>
              <w:t>≥</w:t>
            </w:r>
            <w:r w:rsidRPr="000631A7">
              <w:rPr>
                <w:rFonts w:hint="eastAsia"/>
                <w:color w:val="000000"/>
                <w:sz w:val="22"/>
              </w:rPr>
              <w:t xml:space="preserve">3 adverse events were reported during </w:t>
            </w:r>
            <w:proofErr w:type="spellStart"/>
            <w:r w:rsidRPr="000631A7">
              <w:rPr>
                <w:rFonts w:hint="eastAsia"/>
                <w:color w:val="000000"/>
                <w:sz w:val="22"/>
              </w:rPr>
              <w:t>aumolertinib</w:t>
            </w:r>
            <w:proofErr w:type="spellEnd"/>
            <w:r w:rsidRPr="000631A7">
              <w:rPr>
                <w:rFonts w:hint="eastAsia"/>
                <w:color w:val="000000"/>
                <w:sz w:val="22"/>
              </w:rPr>
              <w:t xml:space="preserve"> treatment. Adverse reactions occurred in 103 patients (35.9%), with the most common being rash (50/288, 17.4%), abnormal liver function (18/288, 6.2%), oral ulcers (17/288, 5.9%), and diarrhea (</w:t>
            </w:r>
            <w:r w:rsidRPr="000631A7">
              <w:rPr>
                <w:color w:val="000000"/>
                <w:sz w:val="22"/>
              </w:rPr>
              <w:t>15/288, 5.2%).</w:t>
            </w:r>
          </w:p>
          <w:p w14:paraId="5C686AA0" w14:textId="77777777" w:rsidR="007C6A03" w:rsidRDefault="007C6A03" w:rsidP="00DD2FEE">
            <w:pPr>
              <w:widowControl/>
              <w:rPr>
                <w:color w:val="000000"/>
                <w:sz w:val="22"/>
              </w:rPr>
            </w:pPr>
            <w:r w:rsidRPr="000631A7">
              <w:rPr>
                <w:b/>
                <w:bCs/>
                <w:color w:val="000000"/>
                <w:sz w:val="22"/>
              </w:rPr>
              <w:t>Conclusions</w:t>
            </w:r>
            <w:r w:rsidRPr="000631A7">
              <w:rPr>
                <w:rFonts w:hint="eastAsia"/>
                <w:b/>
                <w:bCs/>
                <w:color w:val="000000"/>
                <w:sz w:val="22"/>
              </w:rPr>
              <w:t xml:space="preserve">: </w:t>
            </w:r>
            <w:r w:rsidRPr="000631A7">
              <w:rPr>
                <w:color w:val="000000"/>
                <w:sz w:val="22"/>
              </w:rPr>
              <w:t xml:space="preserve">These updated results reinforce the robust efficacy of </w:t>
            </w:r>
            <w:proofErr w:type="spellStart"/>
            <w:r w:rsidRPr="000631A7">
              <w:rPr>
                <w:color w:val="000000"/>
                <w:sz w:val="22"/>
              </w:rPr>
              <w:t>aumolertinib</w:t>
            </w:r>
            <w:proofErr w:type="spellEnd"/>
            <w:r w:rsidRPr="000631A7">
              <w:rPr>
                <w:color w:val="000000"/>
                <w:sz w:val="22"/>
              </w:rPr>
              <w:t xml:space="preserve"> as an adjuvant therapy for NSCLC, following surgery, with an excellent safety profile. Long term follow-up is ongoing to investigate additional survival outcomes. </w:t>
            </w:r>
          </w:p>
          <w:p w14:paraId="2CCF5A63" w14:textId="77777777" w:rsidR="007C6A03" w:rsidRDefault="007C6A03" w:rsidP="00DD2FEE">
            <w:pPr>
              <w:widowControl/>
              <w:rPr>
                <w:color w:val="000000"/>
                <w:sz w:val="22"/>
              </w:rPr>
            </w:pPr>
            <w:r w:rsidRPr="000631A7">
              <w:rPr>
                <w:b/>
                <w:bCs/>
                <w:color w:val="000000"/>
                <w:sz w:val="22"/>
              </w:rPr>
              <w:t>Legal entity responsible for the study</w:t>
            </w:r>
            <w:r w:rsidRPr="000631A7">
              <w:rPr>
                <w:rFonts w:hint="eastAsia"/>
                <w:b/>
                <w:bCs/>
                <w:color w:val="000000"/>
                <w:sz w:val="22"/>
              </w:rPr>
              <w:t xml:space="preserve">: </w:t>
            </w:r>
            <w:r w:rsidRPr="000631A7">
              <w:rPr>
                <w:color w:val="000000"/>
                <w:sz w:val="22"/>
              </w:rPr>
              <w:t xml:space="preserve">The authors. </w:t>
            </w:r>
          </w:p>
          <w:p w14:paraId="29CB4EC6" w14:textId="77777777" w:rsidR="007C6A03" w:rsidRDefault="007C6A03" w:rsidP="00DD2FEE">
            <w:pPr>
              <w:widowControl/>
              <w:rPr>
                <w:color w:val="000000"/>
                <w:sz w:val="22"/>
              </w:rPr>
            </w:pPr>
            <w:r w:rsidRPr="000631A7">
              <w:rPr>
                <w:b/>
                <w:bCs/>
                <w:color w:val="000000"/>
                <w:sz w:val="22"/>
              </w:rPr>
              <w:t>Funding</w:t>
            </w:r>
            <w:r w:rsidRPr="000631A7">
              <w:rPr>
                <w:rFonts w:hint="eastAsia"/>
                <w:b/>
                <w:bCs/>
                <w:color w:val="000000"/>
                <w:sz w:val="22"/>
              </w:rPr>
              <w:t xml:space="preserve">: </w:t>
            </w:r>
            <w:r w:rsidRPr="000631A7">
              <w:rPr>
                <w:color w:val="000000"/>
                <w:sz w:val="22"/>
              </w:rPr>
              <w:t xml:space="preserve">Has not received any funding. </w:t>
            </w:r>
          </w:p>
          <w:p w14:paraId="7799CE5A" w14:textId="77777777" w:rsidR="007C6A03" w:rsidRPr="000631A7" w:rsidRDefault="007C6A03" w:rsidP="00DD2FEE">
            <w:pPr>
              <w:widowControl/>
              <w:rPr>
                <w:rFonts w:eastAsia="宋体"/>
                <w:color w:val="000000"/>
                <w:sz w:val="22"/>
              </w:rPr>
            </w:pPr>
            <w:r w:rsidRPr="000631A7">
              <w:rPr>
                <w:b/>
                <w:bCs/>
                <w:color w:val="000000"/>
                <w:sz w:val="22"/>
              </w:rPr>
              <w:t>Disclosure</w:t>
            </w:r>
            <w:r w:rsidRPr="000631A7">
              <w:rPr>
                <w:rFonts w:hint="eastAsia"/>
                <w:b/>
                <w:bCs/>
                <w:color w:val="000000"/>
                <w:sz w:val="22"/>
              </w:rPr>
              <w:t xml:space="preserve">: </w:t>
            </w:r>
            <w:r w:rsidRPr="000631A7">
              <w:rPr>
                <w:color w:val="000000"/>
                <w:sz w:val="22"/>
              </w:rPr>
              <w:t>All authors have declared no conflicts of interest.</w:t>
            </w:r>
          </w:p>
        </w:tc>
      </w:tr>
    </w:tbl>
    <w:p w14:paraId="6229F0DD" w14:textId="77777777" w:rsidR="007C6A03" w:rsidRPr="007C6A03" w:rsidRDefault="007C6A03" w:rsidP="007C6A03"/>
    <w:p w14:paraId="7FED1F26" w14:textId="77777777" w:rsidR="004C6DE4" w:rsidRPr="009E60E1" w:rsidRDefault="004C6DE4" w:rsidP="004C6DE4">
      <w:pPr>
        <w:sectPr w:rsidR="004C6DE4" w:rsidRPr="009E60E1" w:rsidSect="00523DD6">
          <w:footerReference w:type="default" r:id="rId8"/>
          <w:pgSz w:w="11906" w:h="16838"/>
          <w:pgMar w:top="1440" w:right="1080" w:bottom="1440" w:left="1080" w:header="851" w:footer="992" w:gutter="0"/>
          <w:cols w:space="425"/>
          <w:docGrid w:type="lines" w:linePitch="312"/>
        </w:sectPr>
      </w:pPr>
    </w:p>
    <w:p w14:paraId="0DDB0315" w14:textId="1C1CF9E4" w:rsidR="00300D1E" w:rsidRDefault="00300D1E" w:rsidP="009E60E1">
      <w:pPr>
        <w:pStyle w:val="3"/>
      </w:pPr>
    </w:p>
    <w:sectPr w:rsidR="00300D1E" w:rsidSect="009E60E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150F" w14:textId="77777777" w:rsidR="009551FA" w:rsidRDefault="009551FA" w:rsidP="00D22797">
      <w:r>
        <w:separator/>
      </w:r>
    </w:p>
  </w:endnote>
  <w:endnote w:type="continuationSeparator" w:id="0">
    <w:p w14:paraId="5299C529" w14:textId="77777777" w:rsidR="009551FA" w:rsidRDefault="009551FA" w:rsidP="00D2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284666"/>
      <w:docPartObj>
        <w:docPartGallery w:val="Page Numbers (Bottom of Page)"/>
        <w:docPartUnique/>
      </w:docPartObj>
    </w:sdtPr>
    <w:sdtContent>
      <w:p w14:paraId="6ABB746E" w14:textId="46419977" w:rsidR="00D22797" w:rsidRDefault="00D22797">
        <w:pPr>
          <w:pStyle w:val="af4"/>
          <w:jc w:val="center"/>
        </w:pPr>
        <w:r>
          <w:fldChar w:fldCharType="begin"/>
        </w:r>
        <w:r>
          <w:instrText>PAGE   \* MERGEFORMAT</w:instrText>
        </w:r>
        <w:r>
          <w:fldChar w:fldCharType="separate"/>
        </w:r>
        <w:r>
          <w:rPr>
            <w:lang w:val="zh-CN"/>
          </w:rPr>
          <w:t>2</w:t>
        </w:r>
        <w:r>
          <w:fldChar w:fldCharType="end"/>
        </w:r>
      </w:p>
    </w:sdtContent>
  </w:sdt>
  <w:p w14:paraId="67F00535" w14:textId="77777777" w:rsidR="00D22797" w:rsidRDefault="00D2279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3E71" w14:textId="77777777" w:rsidR="009551FA" w:rsidRDefault="009551FA" w:rsidP="00D22797">
      <w:r>
        <w:separator/>
      </w:r>
    </w:p>
  </w:footnote>
  <w:footnote w:type="continuationSeparator" w:id="0">
    <w:p w14:paraId="47D208EE" w14:textId="77777777" w:rsidR="009551FA" w:rsidRDefault="009551FA" w:rsidP="00D2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C03"/>
    <w:multiLevelType w:val="hybridMultilevel"/>
    <w:tmpl w:val="BC524B3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7F86106"/>
    <w:multiLevelType w:val="multilevel"/>
    <w:tmpl w:val="0938082E"/>
    <w:lvl w:ilvl="0">
      <w:start w:val="1"/>
      <w:numFmt w:val="decimal"/>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CD6F38"/>
    <w:multiLevelType w:val="multilevel"/>
    <w:tmpl w:val="1476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0B6C0B"/>
    <w:multiLevelType w:val="hybridMultilevel"/>
    <w:tmpl w:val="7548BBD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7B8A3E2F"/>
    <w:multiLevelType w:val="multilevel"/>
    <w:tmpl w:val="C52A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06443B"/>
    <w:multiLevelType w:val="hybridMultilevel"/>
    <w:tmpl w:val="9852106C"/>
    <w:lvl w:ilvl="0" w:tplc="2CC0398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78220553">
    <w:abstractNumId w:val="2"/>
  </w:num>
  <w:num w:numId="2" w16cid:durableId="1625885879">
    <w:abstractNumId w:val="4"/>
  </w:num>
  <w:num w:numId="3" w16cid:durableId="2017072645">
    <w:abstractNumId w:val="1"/>
  </w:num>
  <w:num w:numId="4" w16cid:durableId="71396477">
    <w:abstractNumId w:val="0"/>
  </w:num>
  <w:num w:numId="5" w16cid:durableId="405879730">
    <w:abstractNumId w:val="3"/>
  </w:num>
  <w:num w:numId="6" w16cid:durableId="1123421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aewttz1vd9dlet2w6pd0t8etp9zretrsss&quot;&gt;食管术后空肠造瘘&lt;record-ids&gt;&lt;item&gt;30&lt;/item&gt;&lt;/record-ids&gt;&lt;/item&gt;&lt;item db-id=&quot;xfz00tv0z090abeavab522tpdzs0fae2f0av&quot;&gt;IA NSCLC靶向治疗&lt;record-ids&gt;&lt;item&gt;24&lt;/item&gt;&lt;item&gt;25&lt;/item&gt;&lt;item&gt;26&lt;/item&gt;&lt;item&gt;27&lt;/item&gt;&lt;item&gt;28&lt;/item&gt;&lt;item&gt;29&lt;/item&gt;&lt;item&gt;31&lt;/item&gt;&lt;item&gt;32&lt;/item&gt;&lt;item&gt;33&lt;/item&gt;&lt;item&gt;34&lt;/item&gt;&lt;item&gt;35&lt;/item&gt;&lt;item&gt;36&lt;/item&gt;&lt;item&gt;37&lt;/item&gt;&lt;item&gt;38&lt;/item&gt;&lt;item&gt;39&lt;/item&gt;&lt;item&gt;40&lt;/item&gt;&lt;item&gt;41&lt;/item&gt;&lt;item&gt;42&lt;/item&gt;&lt;item&gt;43&lt;/item&gt;&lt;item&gt;44&lt;/item&gt;&lt;item&gt;51&lt;/item&gt;&lt;/record-ids&gt;&lt;/item&gt;&lt;/Libraries&gt;"/>
  </w:docVars>
  <w:rsids>
    <w:rsidRoot w:val="00606F30"/>
    <w:rsid w:val="000102A6"/>
    <w:rsid w:val="00010F3F"/>
    <w:rsid w:val="00017E25"/>
    <w:rsid w:val="000207E2"/>
    <w:rsid w:val="00024B1D"/>
    <w:rsid w:val="000261EE"/>
    <w:rsid w:val="00026399"/>
    <w:rsid w:val="00026F17"/>
    <w:rsid w:val="00027B69"/>
    <w:rsid w:val="0003068F"/>
    <w:rsid w:val="00032054"/>
    <w:rsid w:val="00033BD0"/>
    <w:rsid w:val="000353F6"/>
    <w:rsid w:val="00055E5A"/>
    <w:rsid w:val="0005698A"/>
    <w:rsid w:val="00056D78"/>
    <w:rsid w:val="000631A7"/>
    <w:rsid w:val="00063389"/>
    <w:rsid w:val="0006603B"/>
    <w:rsid w:val="0006754D"/>
    <w:rsid w:val="00080A0D"/>
    <w:rsid w:val="0008151B"/>
    <w:rsid w:val="00083FB6"/>
    <w:rsid w:val="00086588"/>
    <w:rsid w:val="000972CC"/>
    <w:rsid w:val="00097EAB"/>
    <w:rsid w:val="000A1CF6"/>
    <w:rsid w:val="000A3D8F"/>
    <w:rsid w:val="000A5756"/>
    <w:rsid w:val="000B0590"/>
    <w:rsid w:val="000B123E"/>
    <w:rsid w:val="000B2C6C"/>
    <w:rsid w:val="000C1BC0"/>
    <w:rsid w:val="000C53CF"/>
    <w:rsid w:val="000C719D"/>
    <w:rsid w:val="000D1F05"/>
    <w:rsid w:val="000D3CDE"/>
    <w:rsid w:val="000E36CF"/>
    <w:rsid w:val="000E4807"/>
    <w:rsid w:val="000F6880"/>
    <w:rsid w:val="001002C8"/>
    <w:rsid w:val="0010462B"/>
    <w:rsid w:val="0010757B"/>
    <w:rsid w:val="00111EE7"/>
    <w:rsid w:val="00115363"/>
    <w:rsid w:val="001241A1"/>
    <w:rsid w:val="0014188F"/>
    <w:rsid w:val="00150FDA"/>
    <w:rsid w:val="00153F97"/>
    <w:rsid w:val="0015595B"/>
    <w:rsid w:val="00155B0E"/>
    <w:rsid w:val="001601CD"/>
    <w:rsid w:val="00164335"/>
    <w:rsid w:val="00165F8F"/>
    <w:rsid w:val="0016759E"/>
    <w:rsid w:val="00170660"/>
    <w:rsid w:val="00173300"/>
    <w:rsid w:val="00180D5C"/>
    <w:rsid w:val="00184570"/>
    <w:rsid w:val="00186D6B"/>
    <w:rsid w:val="00187E72"/>
    <w:rsid w:val="00191024"/>
    <w:rsid w:val="001932BA"/>
    <w:rsid w:val="001939DD"/>
    <w:rsid w:val="00196ECA"/>
    <w:rsid w:val="001A01F5"/>
    <w:rsid w:val="001A1D10"/>
    <w:rsid w:val="001A50D5"/>
    <w:rsid w:val="001A5F2C"/>
    <w:rsid w:val="001A62D2"/>
    <w:rsid w:val="001B001A"/>
    <w:rsid w:val="001B06B9"/>
    <w:rsid w:val="001B3449"/>
    <w:rsid w:val="001B74FE"/>
    <w:rsid w:val="001C1255"/>
    <w:rsid w:val="001C1B08"/>
    <w:rsid w:val="001C68EC"/>
    <w:rsid w:val="001C73BE"/>
    <w:rsid w:val="001D08E0"/>
    <w:rsid w:val="001D2447"/>
    <w:rsid w:val="001D2735"/>
    <w:rsid w:val="001D3D17"/>
    <w:rsid w:val="001D7968"/>
    <w:rsid w:val="001D7BBF"/>
    <w:rsid w:val="001E7475"/>
    <w:rsid w:val="001F02BB"/>
    <w:rsid w:val="001F07C0"/>
    <w:rsid w:val="00203BCB"/>
    <w:rsid w:val="002100C2"/>
    <w:rsid w:val="00213D00"/>
    <w:rsid w:val="00216867"/>
    <w:rsid w:val="00217B11"/>
    <w:rsid w:val="00222747"/>
    <w:rsid w:val="00222D51"/>
    <w:rsid w:val="00234D67"/>
    <w:rsid w:val="00235DE6"/>
    <w:rsid w:val="00250E8E"/>
    <w:rsid w:val="00255A64"/>
    <w:rsid w:val="00270062"/>
    <w:rsid w:val="00270817"/>
    <w:rsid w:val="00270C35"/>
    <w:rsid w:val="00276946"/>
    <w:rsid w:val="00277999"/>
    <w:rsid w:val="002816F5"/>
    <w:rsid w:val="00282D91"/>
    <w:rsid w:val="00284A32"/>
    <w:rsid w:val="00284D91"/>
    <w:rsid w:val="002A1A71"/>
    <w:rsid w:val="002A64A9"/>
    <w:rsid w:val="002B39E2"/>
    <w:rsid w:val="002C1337"/>
    <w:rsid w:val="002C4700"/>
    <w:rsid w:val="002D0A59"/>
    <w:rsid w:val="002D1D64"/>
    <w:rsid w:val="002D3594"/>
    <w:rsid w:val="002D3CD1"/>
    <w:rsid w:val="002D5F3F"/>
    <w:rsid w:val="002D7E8F"/>
    <w:rsid w:val="002E0FD3"/>
    <w:rsid w:val="002E2164"/>
    <w:rsid w:val="002E46ED"/>
    <w:rsid w:val="002E6476"/>
    <w:rsid w:val="002F353F"/>
    <w:rsid w:val="002F473B"/>
    <w:rsid w:val="00300D1E"/>
    <w:rsid w:val="00304F1B"/>
    <w:rsid w:val="00305EBE"/>
    <w:rsid w:val="0030668C"/>
    <w:rsid w:val="00320AF9"/>
    <w:rsid w:val="00323C94"/>
    <w:rsid w:val="00324054"/>
    <w:rsid w:val="00327CF4"/>
    <w:rsid w:val="00334C16"/>
    <w:rsid w:val="00340C51"/>
    <w:rsid w:val="00346BDE"/>
    <w:rsid w:val="00350CEC"/>
    <w:rsid w:val="00363CB0"/>
    <w:rsid w:val="00372D97"/>
    <w:rsid w:val="00374970"/>
    <w:rsid w:val="003765DA"/>
    <w:rsid w:val="00377802"/>
    <w:rsid w:val="003800CE"/>
    <w:rsid w:val="003804C5"/>
    <w:rsid w:val="00381DC8"/>
    <w:rsid w:val="00382AE3"/>
    <w:rsid w:val="0038368A"/>
    <w:rsid w:val="003838D4"/>
    <w:rsid w:val="003848AF"/>
    <w:rsid w:val="00384914"/>
    <w:rsid w:val="00392650"/>
    <w:rsid w:val="003A1FE8"/>
    <w:rsid w:val="003B04A0"/>
    <w:rsid w:val="003B0702"/>
    <w:rsid w:val="003B0CCC"/>
    <w:rsid w:val="003B5306"/>
    <w:rsid w:val="003B6E1B"/>
    <w:rsid w:val="003B7CE6"/>
    <w:rsid w:val="003C424E"/>
    <w:rsid w:val="003E22D4"/>
    <w:rsid w:val="003F0AE8"/>
    <w:rsid w:val="003F7CD4"/>
    <w:rsid w:val="00400941"/>
    <w:rsid w:val="00400A31"/>
    <w:rsid w:val="004027E7"/>
    <w:rsid w:val="00402B6F"/>
    <w:rsid w:val="00404819"/>
    <w:rsid w:val="004070F3"/>
    <w:rsid w:val="00413287"/>
    <w:rsid w:val="00415DFF"/>
    <w:rsid w:val="00416FFC"/>
    <w:rsid w:val="00422192"/>
    <w:rsid w:val="004225C6"/>
    <w:rsid w:val="00435A5D"/>
    <w:rsid w:val="00444CCF"/>
    <w:rsid w:val="004464E5"/>
    <w:rsid w:val="00450C6A"/>
    <w:rsid w:val="004533AB"/>
    <w:rsid w:val="004544B7"/>
    <w:rsid w:val="004634CC"/>
    <w:rsid w:val="00463ECA"/>
    <w:rsid w:val="00467912"/>
    <w:rsid w:val="004734E7"/>
    <w:rsid w:val="00475B34"/>
    <w:rsid w:val="00476B56"/>
    <w:rsid w:val="00487622"/>
    <w:rsid w:val="004926F0"/>
    <w:rsid w:val="00492B6C"/>
    <w:rsid w:val="00494CD4"/>
    <w:rsid w:val="00495214"/>
    <w:rsid w:val="00497F57"/>
    <w:rsid w:val="004A2123"/>
    <w:rsid w:val="004A2690"/>
    <w:rsid w:val="004A3C25"/>
    <w:rsid w:val="004A3CC9"/>
    <w:rsid w:val="004A690E"/>
    <w:rsid w:val="004B0C49"/>
    <w:rsid w:val="004B4333"/>
    <w:rsid w:val="004B740D"/>
    <w:rsid w:val="004C6DE4"/>
    <w:rsid w:val="004D1680"/>
    <w:rsid w:val="004D1E9D"/>
    <w:rsid w:val="004D32D9"/>
    <w:rsid w:val="004E0287"/>
    <w:rsid w:val="004E07F8"/>
    <w:rsid w:val="004E2957"/>
    <w:rsid w:val="004E600A"/>
    <w:rsid w:val="004F43A1"/>
    <w:rsid w:val="004F4B46"/>
    <w:rsid w:val="004F57B0"/>
    <w:rsid w:val="004F5AB8"/>
    <w:rsid w:val="004F6226"/>
    <w:rsid w:val="00501306"/>
    <w:rsid w:val="00504627"/>
    <w:rsid w:val="00506B4A"/>
    <w:rsid w:val="00516C10"/>
    <w:rsid w:val="00523BE0"/>
    <w:rsid w:val="00523DD6"/>
    <w:rsid w:val="00523E68"/>
    <w:rsid w:val="005241D7"/>
    <w:rsid w:val="0053079A"/>
    <w:rsid w:val="005329BE"/>
    <w:rsid w:val="00533CD7"/>
    <w:rsid w:val="00534332"/>
    <w:rsid w:val="0053435A"/>
    <w:rsid w:val="00536C86"/>
    <w:rsid w:val="0053798F"/>
    <w:rsid w:val="0054715C"/>
    <w:rsid w:val="00547C3D"/>
    <w:rsid w:val="005545D0"/>
    <w:rsid w:val="00554B1C"/>
    <w:rsid w:val="00554B21"/>
    <w:rsid w:val="005574BA"/>
    <w:rsid w:val="00562B24"/>
    <w:rsid w:val="00563C82"/>
    <w:rsid w:val="00567EF4"/>
    <w:rsid w:val="00577D13"/>
    <w:rsid w:val="00581B75"/>
    <w:rsid w:val="00583FFB"/>
    <w:rsid w:val="00587C3F"/>
    <w:rsid w:val="00592066"/>
    <w:rsid w:val="0059667C"/>
    <w:rsid w:val="005978F0"/>
    <w:rsid w:val="005A0730"/>
    <w:rsid w:val="005A07F3"/>
    <w:rsid w:val="005A087F"/>
    <w:rsid w:val="005B02FD"/>
    <w:rsid w:val="005C4E1C"/>
    <w:rsid w:val="005C4E4C"/>
    <w:rsid w:val="005D5C5D"/>
    <w:rsid w:val="005D74CE"/>
    <w:rsid w:val="005E3707"/>
    <w:rsid w:val="005E693E"/>
    <w:rsid w:val="005F078C"/>
    <w:rsid w:val="00605D12"/>
    <w:rsid w:val="00605D26"/>
    <w:rsid w:val="0060687F"/>
    <w:rsid w:val="00606F30"/>
    <w:rsid w:val="006075A7"/>
    <w:rsid w:val="006218ED"/>
    <w:rsid w:val="006247DD"/>
    <w:rsid w:val="006275B9"/>
    <w:rsid w:val="00630506"/>
    <w:rsid w:val="00631CFB"/>
    <w:rsid w:val="0063328D"/>
    <w:rsid w:val="00635252"/>
    <w:rsid w:val="00635BC5"/>
    <w:rsid w:val="006364E6"/>
    <w:rsid w:val="0065065D"/>
    <w:rsid w:val="006512CB"/>
    <w:rsid w:val="006537A0"/>
    <w:rsid w:val="00657880"/>
    <w:rsid w:val="0066171A"/>
    <w:rsid w:val="00667071"/>
    <w:rsid w:val="00685745"/>
    <w:rsid w:val="00697852"/>
    <w:rsid w:val="006A0445"/>
    <w:rsid w:val="006A1167"/>
    <w:rsid w:val="006B0FC4"/>
    <w:rsid w:val="006B4F22"/>
    <w:rsid w:val="006B64AA"/>
    <w:rsid w:val="006E4C31"/>
    <w:rsid w:val="006E5825"/>
    <w:rsid w:val="006E6A1C"/>
    <w:rsid w:val="007003DF"/>
    <w:rsid w:val="00701B67"/>
    <w:rsid w:val="0070293F"/>
    <w:rsid w:val="007034D3"/>
    <w:rsid w:val="00703D8E"/>
    <w:rsid w:val="00714411"/>
    <w:rsid w:val="007251BC"/>
    <w:rsid w:val="00727670"/>
    <w:rsid w:val="00727A84"/>
    <w:rsid w:val="00735009"/>
    <w:rsid w:val="007350DC"/>
    <w:rsid w:val="007355EF"/>
    <w:rsid w:val="00745623"/>
    <w:rsid w:val="0075141D"/>
    <w:rsid w:val="00753126"/>
    <w:rsid w:val="007538E8"/>
    <w:rsid w:val="0075535E"/>
    <w:rsid w:val="00763502"/>
    <w:rsid w:val="0076610B"/>
    <w:rsid w:val="00766A4E"/>
    <w:rsid w:val="0076734C"/>
    <w:rsid w:val="00767F50"/>
    <w:rsid w:val="00773360"/>
    <w:rsid w:val="007741F5"/>
    <w:rsid w:val="007807EE"/>
    <w:rsid w:val="00782500"/>
    <w:rsid w:val="0078394B"/>
    <w:rsid w:val="00786560"/>
    <w:rsid w:val="00790B75"/>
    <w:rsid w:val="00791556"/>
    <w:rsid w:val="007953E3"/>
    <w:rsid w:val="00797EE7"/>
    <w:rsid w:val="007A36DF"/>
    <w:rsid w:val="007A5DAA"/>
    <w:rsid w:val="007A6DD9"/>
    <w:rsid w:val="007A76E4"/>
    <w:rsid w:val="007B18FD"/>
    <w:rsid w:val="007B4773"/>
    <w:rsid w:val="007B7F1D"/>
    <w:rsid w:val="007C13B3"/>
    <w:rsid w:val="007C2870"/>
    <w:rsid w:val="007C3D45"/>
    <w:rsid w:val="007C416B"/>
    <w:rsid w:val="007C6A03"/>
    <w:rsid w:val="007D2574"/>
    <w:rsid w:val="007E2FA8"/>
    <w:rsid w:val="007E5FE1"/>
    <w:rsid w:val="007F18E6"/>
    <w:rsid w:val="007F51EE"/>
    <w:rsid w:val="007F6FD4"/>
    <w:rsid w:val="00803628"/>
    <w:rsid w:val="0080689C"/>
    <w:rsid w:val="00807181"/>
    <w:rsid w:val="0082161D"/>
    <w:rsid w:val="0082595F"/>
    <w:rsid w:val="00831A06"/>
    <w:rsid w:val="00831B64"/>
    <w:rsid w:val="00834352"/>
    <w:rsid w:val="00841497"/>
    <w:rsid w:val="00856816"/>
    <w:rsid w:val="0086490E"/>
    <w:rsid w:val="00874AFC"/>
    <w:rsid w:val="008800CF"/>
    <w:rsid w:val="008845F2"/>
    <w:rsid w:val="0089051F"/>
    <w:rsid w:val="008924D4"/>
    <w:rsid w:val="008927A4"/>
    <w:rsid w:val="00892979"/>
    <w:rsid w:val="00894224"/>
    <w:rsid w:val="008A3101"/>
    <w:rsid w:val="008A5483"/>
    <w:rsid w:val="008A798E"/>
    <w:rsid w:val="008B4BA6"/>
    <w:rsid w:val="008B6613"/>
    <w:rsid w:val="008C14C8"/>
    <w:rsid w:val="008C2E98"/>
    <w:rsid w:val="008C362F"/>
    <w:rsid w:val="008D111E"/>
    <w:rsid w:val="008D20FE"/>
    <w:rsid w:val="008D401A"/>
    <w:rsid w:val="008F2304"/>
    <w:rsid w:val="008F45EC"/>
    <w:rsid w:val="008F4943"/>
    <w:rsid w:val="0090019D"/>
    <w:rsid w:val="00901A03"/>
    <w:rsid w:val="0090284A"/>
    <w:rsid w:val="0091212B"/>
    <w:rsid w:val="009124C5"/>
    <w:rsid w:val="00927DC6"/>
    <w:rsid w:val="00942950"/>
    <w:rsid w:val="00942F5F"/>
    <w:rsid w:val="0094319E"/>
    <w:rsid w:val="00943AEE"/>
    <w:rsid w:val="00946768"/>
    <w:rsid w:val="00951273"/>
    <w:rsid w:val="009519D4"/>
    <w:rsid w:val="009551FA"/>
    <w:rsid w:val="009552D4"/>
    <w:rsid w:val="009603AF"/>
    <w:rsid w:val="00962F80"/>
    <w:rsid w:val="009649DD"/>
    <w:rsid w:val="0096578F"/>
    <w:rsid w:val="0096579F"/>
    <w:rsid w:val="00980E64"/>
    <w:rsid w:val="0098374E"/>
    <w:rsid w:val="009838DF"/>
    <w:rsid w:val="00986478"/>
    <w:rsid w:val="0098693C"/>
    <w:rsid w:val="00991956"/>
    <w:rsid w:val="009927FA"/>
    <w:rsid w:val="0099387B"/>
    <w:rsid w:val="0099687E"/>
    <w:rsid w:val="00997F36"/>
    <w:rsid w:val="009A51F1"/>
    <w:rsid w:val="009B136F"/>
    <w:rsid w:val="009B166D"/>
    <w:rsid w:val="009B1D8C"/>
    <w:rsid w:val="009B43C6"/>
    <w:rsid w:val="009B4E11"/>
    <w:rsid w:val="009B7D55"/>
    <w:rsid w:val="009C26A2"/>
    <w:rsid w:val="009C2CB5"/>
    <w:rsid w:val="009C5566"/>
    <w:rsid w:val="009C5BA2"/>
    <w:rsid w:val="009D4452"/>
    <w:rsid w:val="009E02C6"/>
    <w:rsid w:val="009E273B"/>
    <w:rsid w:val="009E3C97"/>
    <w:rsid w:val="009E60E1"/>
    <w:rsid w:val="009E6719"/>
    <w:rsid w:val="009E6BDD"/>
    <w:rsid w:val="00A03CB1"/>
    <w:rsid w:val="00A04137"/>
    <w:rsid w:val="00A1009C"/>
    <w:rsid w:val="00A11BDE"/>
    <w:rsid w:val="00A1268E"/>
    <w:rsid w:val="00A22E02"/>
    <w:rsid w:val="00A234A5"/>
    <w:rsid w:val="00A32C81"/>
    <w:rsid w:val="00A372BC"/>
    <w:rsid w:val="00A45366"/>
    <w:rsid w:val="00A45DAA"/>
    <w:rsid w:val="00A4672E"/>
    <w:rsid w:val="00A47559"/>
    <w:rsid w:val="00A62441"/>
    <w:rsid w:val="00A80B97"/>
    <w:rsid w:val="00A83789"/>
    <w:rsid w:val="00A83A9A"/>
    <w:rsid w:val="00A905D1"/>
    <w:rsid w:val="00A9078E"/>
    <w:rsid w:val="00A92936"/>
    <w:rsid w:val="00A94D70"/>
    <w:rsid w:val="00AA08C0"/>
    <w:rsid w:val="00AA4732"/>
    <w:rsid w:val="00AA7D90"/>
    <w:rsid w:val="00AB07D6"/>
    <w:rsid w:val="00AB288A"/>
    <w:rsid w:val="00AB41F5"/>
    <w:rsid w:val="00AB573D"/>
    <w:rsid w:val="00AB7794"/>
    <w:rsid w:val="00AC51B3"/>
    <w:rsid w:val="00AD300E"/>
    <w:rsid w:val="00AD4285"/>
    <w:rsid w:val="00AD4B0F"/>
    <w:rsid w:val="00AE1613"/>
    <w:rsid w:val="00AE1E3A"/>
    <w:rsid w:val="00AE61B8"/>
    <w:rsid w:val="00AE7830"/>
    <w:rsid w:val="00AF4F62"/>
    <w:rsid w:val="00AF5A9C"/>
    <w:rsid w:val="00AF6F66"/>
    <w:rsid w:val="00AF79CB"/>
    <w:rsid w:val="00B069FC"/>
    <w:rsid w:val="00B124A7"/>
    <w:rsid w:val="00B16212"/>
    <w:rsid w:val="00B26780"/>
    <w:rsid w:val="00B30011"/>
    <w:rsid w:val="00B34F44"/>
    <w:rsid w:val="00B370FB"/>
    <w:rsid w:val="00B3797F"/>
    <w:rsid w:val="00B409C7"/>
    <w:rsid w:val="00B47ADD"/>
    <w:rsid w:val="00B527C7"/>
    <w:rsid w:val="00B56259"/>
    <w:rsid w:val="00B57EF7"/>
    <w:rsid w:val="00B63295"/>
    <w:rsid w:val="00B74205"/>
    <w:rsid w:val="00B76120"/>
    <w:rsid w:val="00B86F2E"/>
    <w:rsid w:val="00B87921"/>
    <w:rsid w:val="00B92F88"/>
    <w:rsid w:val="00B94565"/>
    <w:rsid w:val="00BA12EC"/>
    <w:rsid w:val="00BA13CD"/>
    <w:rsid w:val="00BA2AB2"/>
    <w:rsid w:val="00BB2ED8"/>
    <w:rsid w:val="00BB79B3"/>
    <w:rsid w:val="00BB7A67"/>
    <w:rsid w:val="00BC1514"/>
    <w:rsid w:val="00BC2442"/>
    <w:rsid w:val="00BC303B"/>
    <w:rsid w:val="00BC7F7E"/>
    <w:rsid w:val="00BE1F6E"/>
    <w:rsid w:val="00BE49E9"/>
    <w:rsid w:val="00BE4F35"/>
    <w:rsid w:val="00BE5D14"/>
    <w:rsid w:val="00BF35A9"/>
    <w:rsid w:val="00BF6DD5"/>
    <w:rsid w:val="00C0417A"/>
    <w:rsid w:val="00C107BC"/>
    <w:rsid w:val="00C10B40"/>
    <w:rsid w:val="00C14509"/>
    <w:rsid w:val="00C26928"/>
    <w:rsid w:val="00C270EF"/>
    <w:rsid w:val="00C27F79"/>
    <w:rsid w:val="00C53200"/>
    <w:rsid w:val="00C60674"/>
    <w:rsid w:val="00C607A7"/>
    <w:rsid w:val="00C6432F"/>
    <w:rsid w:val="00C655D5"/>
    <w:rsid w:val="00C804FC"/>
    <w:rsid w:val="00C80C16"/>
    <w:rsid w:val="00C81159"/>
    <w:rsid w:val="00C84C31"/>
    <w:rsid w:val="00CA081A"/>
    <w:rsid w:val="00CA1730"/>
    <w:rsid w:val="00CA27EA"/>
    <w:rsid w:val="00CA4BF9"/>
    <w:rsid w:val="00CB13AA"/>
    <w:rsid w:val="00CB41C7"/>
    <w:rsid w:val="00CD08D2"/>
    <w:rsid w:val="00CD2E86"/>
    <w:rsid w:val="00CE1CC5"/>
    <w:rsid w:val="00CE1F3C"/>
    <w:rsid w:val="00CE72E0"/>
    <w:rsid w:val="00CF2942"/>
    <w:rsid w:val="00CF2BF4"/>
    <w:rsid w:val="00CF37CF"/>
    <w:rsid w:val="00CF6E14"/>
    <w:rsid w:val="00CF762B"/>
    <w:rsid w:val="00D00A65"/>
    <w:rsid w:val="00D104F6"/>
    <w:rsid w:val="00D14D7F"/>
    <w:rsid w:val="00D1561F"/>
    <w:rsid w:val="00D16D57"/>
    <w:rsid w:val="00D22797"/>
    <w:rsid w:val="00D26A7A"/>
    <w:rsid w:val="00D271E4"/>
    <w:rsid w:val="00D31362"/>
    <w:rsid w:val="00D321A2"/>
    <w:rsid w:val="00D3510B"/>
    <w:rsid w:val="00D45770"/>
    <w:rsid w:val="00D4686A"/>
    <w:rsid w:val="00D5160E"/>
    <w:rsid w:val="00D524B9"/>
    <w:rsid w:val="00D53F09"/>
    <w:rsid w:val="00D551F2"/>
    <w:rsid w:val="00D55718"/>
    <w:rsid w:val="00D56E69"/>
    <w:rsid w:val="00D6130A"/>
    <w:rsid w:val="00D734B9"/>
    <w:rsid w:val="00D74F4F"/>
    <w:rsid w:val="00D951A3"/>
    <w:rsid w:val="00D96007"/>
    <w:rsid w:val="00DA52A0"/>
    <w:rsid w:val="00DB0395"/>
    <w:rsid w:val="00DB1E9F"/>
    <w:rsid w:val="00DB3C07"/>
    <w:rsid w:val="00DC013F"/>
    <w:rsid w:val="00DC54BD"/>
    <w:rsid w:val="00DC79A0"/>
    <w:rsid w:val="00DD63A4"/>
    <w:rsid w:val="00DE3319"/>
    <w:rsid w:val="00DE629E"/>
    <w:rsid w:val="00DF2842"/>
    <w:rsid w:val="00E00BB8"/>
    <w:rsid w:val="00E02678"/>
    <w:rsid w:val="00E02D46"/>
    <w:rsid w:val="00E06DBB"/>
    <w:rsid w:val="00E143E7"/>
    <w:rsid w:val="00E14E5B"/>
    <w:rsid w:val="00E26FF0"/>
    <w:rsid w:val="00E300D6"/>
    <w:rsid w:val="00E315C1"/>
    <w:rsid w:val="00E35D77"/>
    <w:rsid w:val="00E37B88"/>
    <w:rsid w:val="00E428BF"/>
    <w:rsid w:val="00E42F3B"/>
    <w:rsid w:val="00E4609F"/>
    <w:rsid w:val="00E6071F"/>
    <w:rsid w:val="00E64D21"/>
    <w:rsid w:val="00E718C2"/>
    <w:rsid w:val="00E71BDE"/>
    <w:rsid w:val="00E71F7E"/>
    <w:rsid w:val="00E758BA"/>
    <w:rsid w:val="00E84D04"/>
    <w:rsid w:val="00E85EF9"/>
    <w:rsid w:val="00E90E8B"/>
    <w:rsid w:val="00E97877"/>
    <w:rsid w:val="00EA5F5C"/>
    <w:rsid w:val="00EC304B"/>
    <w:rsid w:val="00EC3FCA"/>
    <w:rsid w:val="00EC4EC1"/>
    <w:rsid w:val="00EC61D7"/>
    <w:rsid w:val="00EC7491"/>
    <w:rsid w:val="00ED03FC"/>
    <w:rsid w:val="00ED0990"/>
    <w:rsid w:val="00ED485F"/>
    <w:rsid w:val="00EE1A60"/>
    <w:rsid w:val="00EE32E7"/>
    <w:rsid w:val="00EE390C"/>
    <w:rsid w:val="00EE463F"/>
    <w:rsid w:val="00EE4E6D"/>
    <w:rsid w:val="00EE7F22"/>
    <w:rsid w:val="00EF02E1"/>
    <w:rsid w:val="00EF391F"/>
    <w:rsid w:val="00EF6054"/>
    <w:rsid w:val="00F03776"/>
    <w:rsid w:val="00F10356"/>
    <w:rsid w:val="00F10BC3"/>
    <w:rsid w:val="00F14763"/>
    <w:rsid w:val="00F250E0"/>
    <w:rsid w:val="00F265C9"/>
    <w:rsid w:val="00F27CED"/>
    <w:rsid w:val="00F32561"/>
    <w:rsid w:val="00F33693"/>
    <w:rsid w:val="00F36455"/>
    <w:rsid w:val="00F37D52"/>
    <w:rsid w:val="00F402F1"/>
    <w:rsid w:val="00F46A00"/>
    <w:rsid w:val="00F57E3A"/>
    <w:rsid w:val="00F65DB5"/>
    <w:rsid w:val="00F70830"/>
    <w:rsid w:val="00F74B07"/>
    <w:rsid w:val="00F8367F"/>
    <w:rsid w:val="00F85125"/>
    <w:rsid w:val="00F87B0C"/>
    <w:rsid w:val="00F94226"/>
    <w:rsid w:val="00F948E3"/>
    <w:rsid w:val="00F9668C"/>
    <w:rsid w:val="00F96CCF"/>
    <w:rsid w:val="00FA75F4"/>
    <w:rsid w:val="00FB12C7"/>
    <w:rsid w:val="00FB3677"/>
    <w:rsid w:val="00FC09E2"/>
    <w:rsid w:val="00FC567A"/>
    <w:rsid w:val="00FC7B5D"/>
    <w:rsid w:val="00FD35C2"/>
    <w:rsid w:val="00FD7DE2"/>
    <w:rsid w:val="00FE24F1"/>
    <w:rsid w:val="00FE2F8B"/>
    <w:rsid w:val="00FE3A44"/>
    <w:rsid w:val="00FF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3947E"/>
  <w15:chartTrackingRefBased/>
  <w15:docId w15:val="{70639F60-66D8-41EB-A2BF-ED7C0E3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E8E"/>
    <w:pPr>
      <w:widowControl w:val="0"/>
    </w:pPr>
    <w:rPr>
      <w:rFonts w:ascii="Times New Roman" w:eastAsia="仿宋" w:hAnsi="Times New Roman"/>
    </w:rPr>
  </w:style>
  <w:style w:type="paragraph" w:styleId="1">
    <w:name w:val="heading 1"/>
    <w:aliases w:val="大标题"/>
    <w:basedOn w:val="a"/>
    <w:next w:val="a"/>
    <w:link w:val="10"/>
    <w:uiPriority w:val="9"/>
    <w:qFormat/>
    <w:rsid w:val="005D5C5D"/>
    <w:pPr>
      <w:keepNext/>
      <w:keepLines/>
      <w:spacing w:before="480" w:after="80"/>
      <w:outlineLvl w:val="0"/>
    </w:pPr>
    <w:rPr>
      <w:rFonts w:cstheme="majorBidi"/>
      <w:b/>
      <w:sz w:val="44"/>
      <w:szCs w:val="48"/>
    </w:rPr>
  </w:style>
  <w:style w:type="paragraph" w:styleId="2">
    <w:name w:val="heading 2"/>
    <w:aliases w:val="一级标题"/>
    <w:basedOn w:val="a"/>
    <w:next w:val="a"/>
    <w:link w:val="20"/>
    <w:uiPriority w:val="9"/>
    <w:unhideWhenUsed/>
    <w:qFormat/>
    <w:rsid w:val="00F03776"/>
    <w:pPr>
      <w:keepNext/>
      <w:keepLines/>
      <w:spacing w:before="160" w:after="80"/>
      <w:outlineLvl w:val="1"/>
    </w:pPr>
    <w:rPr>
      <w:rFonts w:cstheme="majorBidi"/>
      <w:b/>
      <w:color w:val="000000" w:themeColor="text1"/>
      <w:sz w:val="36"/>
      <w:szCs w:val="40"/>
    </w:rPr>
  </w:style>
  <w:style w:type="paragraph" w:styleId="3">
    <w:name w:val="heading 3"/>
    <w:aliases w:val="二级标题"/>
    <w:basedOn w:val="a"/>
    <w:next w:val="a"/>
    <w:link w:val="30"/>
    <w:uiPriority w:val="9"/>
    <w:unhideWhenUsed/>
    <w:qFormat/>
    <w:rsid w:val="00AA08C0"/>
    <w:pPr>
      <w:keepNext/>
      <w:keepLines/>
      <w:spacing w:before="160" w:after="80"/>
      <w:outlineLvl w:val="2"/>
    </w:pPr>
    <w:rPr>
      <w:rFonts w:cstheme="majorBidi"/>
      <w:sz w:val="30"/>
      <w:szCs w:val="32"/>
    </w:rPr>
  </w:style>
  <w:style w:type="paragraph" w:styleId="4">
    <w:name w:val="heading 4"/>
    <w:basedOn w:val="a"/>
    <w:next w:val="a"/>
    <w:link w:val="40"/>
    <w:uiPriority w:val="9"/>
    <w:semiHidden/>
    <w:unhideWhenUsed/>
    <w:qFormat/>
    <w:rsid w:val="00606F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06F3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06F3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06F3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F3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06F3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大标题 字符"/>
    <w:basedOn w:val="a0"/>
    <w:link w:val="1"/>
    <w:uiPriority w:val="9"/>
    <w:rsid w:val="005D5C5D"/>
    <w:rPr>
      <w:rFonts w:ascii="Times New Roman" w:eastAsia="仿宋" w:hAnsi="Times New Roman" w:cstheme="majorBidi"/>
      <w:b/>
      <w:sz w:val="44"/>
      <w:szCs w:val="48"/>
    </w:rPr>
  </w:style>
  <w:style w:type="character" w:customStyle="1" w:styleId="20">
    <w:name w:val="标题 2 字符"/>
    <w:aliases w:val="一级标题 字符"/>
    <w:basedOn w:val="a0"/>
    <w:link w:val="2"/>
    <w:uiPriority w:val="9"/>
    <w:rsid w:val="00F03776"/>
    <w:rPr>
      <w:rFonts w:ascii="Times New Roman" w:eastAsia="仿宋" w:hAnsi="Times New Roman" w:cstheme="majorBidi"/>
      <w:b/>
      <w:color w:val="000000" w:themeColor="text1"/>
      <w:sz w:val="36"/>
      <w:szCs w:val="40"/>
    </w:rPr>
  </w:style>
  <w:style w:type="character" w:customStyle="1" w:styleId="30">
    <w:name w:val="标题 3 字符"/>
    <w:aliases w:val="二级标题 字符"/>
    <w:basedOn w:val="a0"/>
    <w:link w:val="3"/>
    <w:uiPriority w:val="9"/>
    <w:rsid w:val="00AA08C0"/>
    <w:rPr>
      <w:rFonts w:ascii="Times New Roman" w:eastAsia="仿宋" w:hAnsi="Times New Roman" w:cstheme="majorBidi"/>
      <w:sz w:val="30"/>
      <w:szCs w:val="32"/>
    </w:rPr>
  </w:style>
  <w:style w:type="character" w:customStyle="1" w:styleId="40">
    <w:name w:val="标题 4 字符"/>
    <w:basedOn w:val="a0"/>
    <w:link w:val="4"/>
    <w:uiPriority w:val="9"/>
    <w:semiHidden/>
    <w:rsid w:val="00606F30"/>
    <w:rPr>
      <w:rFonts w:cstheme="majorBidi"/>
      <w:color w:val="0F4761" w:themeColor="accent1" w:themeShade="BF"/>
      <w:sz w:val="28"/>
      <w:szCs w:val="28"/>
    </w:rPr>
  </w:style>
  <w:style w:type="character" w:customStyle="1" w:styleId="50">
    <w:name w:val="标题 5 字符"/>
    <w:basedOn w:val="a0"/>
    <w:link w:val="5"/>
    <w:uiPriority w:val="9"/>
    <w:semiHidden/>
    <w:rsid w:val="00606F30"/>
    <w:rPr>
      <w:rFonts w:cstheme="majorBidi"/>
      <w:color w:val="0F4761" w:themeColor="accent1" w:themeShade="BF"/>
      <w:sz w:val="24"/>
      <w:szCs w:val="24"/>
    </w:rPr>
  </w:style>
  <w:style w:type="character" w:customStyle="1" w:styleId="60">
    <w:name w:val="标题 6 字符"/>
    <w:basedOn w:val="a0"/>
    <w:link w:val="6"/>
    <w:uiPriority w:val="9"/>
    <w:semiHidden/>
    <w:rsid w:val="00606F30"/>
    <w:rPr>
      <w:rFonts w:cstheme="majorBidi"/>
      <w:b/>
      <w:bCs/>
      <w:color w:val="0F4761" w:themeColor="accent1" w:themeShade="BF"/>
    </w:rPr>
  </w:style>
  <w:style w:type="character" w:customStyle="1" w:styleId="70">
    <w:name w:val="标题 7 字符"/>
    <w:basedOn w:val="a0"/>
    <w:link w:val="7"/>
    <w:uiPriority w:val="9"/>
    <w:semiHidden/>
    <w:rsid w:val="00606F30"/>
    <w:rPr>
      <w:rFonts w:cstheme="majorBidi"/>
      <w:b/>
      <w:bCs/>
      <w:color w:val="595959" w:themeColor="text1" w:themeTint="A6"/>
    </w:rPr>
  </w:style>
  <w:style w:type="character" w:customStyle="1" w:styleId="80">
    <w:name w:val="标题 8 字符"/>
    <w:basedOn w:val="a0"/>
    <w:link w:val="8"/>
    <w:uiPriority w:val="9"/>
    <w:semiHidden/>
    <w:rsid w:val="00606F30"/>
    <w:rPr>
      <w:rFonts w:cstheme="majorBidi"/>
      <w:color w:val="595959" w:themeColor="text1" w:themeTint="A6"/>
    </w:rPr>
  </w:style>
  <w:style w:type="character" w:customStyle="1" w:styleId="90">
    <w:name w:val="标题 9 字符"/>
    <w:basedOn w:val="a0"/>
    <w:link w:val="9"/>
    <w:uiPriority w:val="9"/>
    <w:semiHidden/>
    <w:rsid w:val="00606F30"/>
    <w:rPr>
      <w:rFonts w:eastAsiaTheme="majorEastAsia" w:cstheme="majorBidi"/>
      <w:color w:val="595959" w:themeColor="text1" w:themeTint="A6"/>
    </w:rPr>
  </w:style>
  <w:style w:type="paragraph" w:styleId="a3">
    <w:name w:val="Title"/>
    <w:basedOn w:val="a"/>
    <w:next w:val="a"/>
    <w:link w:val="a4"/>
    <w:uiPriority w:val="10"/>
    <w:qFormat/>
    <w:rsid w:val="00E6071F"/>
    <w:pPr>
      <w:spacing w:after="80"/>
      <w:contextualSpacing/>
      <w:jc w:val="center"/>
    </w:pPr>
    <w:rPr>
      <w:rFonts w:cstheme="majorBidi"/>
      <w:spacing w:val="-10"/>
      <w:kern w:val="28"/>
      <w:sz w:val="30"/>
      <w:szCs w:val="56"/>
    </w:rPr>
  </w:style>
  <w:style w:type="character" w:customStyle="1" w:styleId="a4">
    <w:name w:val="标题 字符"/>
    <w:basedOn w:val="a0"/>
    <w:link w:val="a3"/>
    <w:uiPriority w:val="10"/>
    <w:rsid w:val="00E6071F"/>
    <w:rPr>
      <w:rFonts w:ascii="Times New Roman" w:eastAsia="仿宋" w:hAnsi="Times New Roman" w:cstheme="majorBidi"/>
      <w:spacing w:val="-10"/>
      <w:kern w:val="28"/>
      <w:sz w:val="30"/>
      <w:szCs w:val="56"/>
    </w:rPr>
  </w:style>
  <w:style w:type="paragraph" w:styleId="a5">
    <w:name w:val="Subtitle"/>
    <w:basedOn w:val="a"/>
    <w:next w:val="a"/>
    <w:link w:val="a6"/>
    <w:uiPriority w:val="11"/>
    <w:qFormat/>
    <w:rsid w:val="00606F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F30"/>
    <w:pPr>
      <w:spacing w:before="160" w:after="160"/>
      <w:jc w:val="center"/>
    </w:pPr>
    <w:rPr>
      <w:i/>
      <w:iCs/>
      <w:color w:val="404040" w:themeColor="text1" w:themeTint="BF"/>
    </w:rPr>
  </w:style>
  <w:style w:type="character" w:customStyle="1" w:styleId="a8">
    <w:name w:val="引用 字符"/>
    <w:basedOn w:val="a0"/>
    <w:link w:val="a7"/>
    <w:uiPriority w:val="29"/>
    <w:rsid w:val="00606F30"/>
    <w:rPr>
      <w:i/>
      <w:iCs/>
      <w:color w:val="404040" w:themeColor="text1" w:themeTint="BF"/>
    </w:rPr>
  </w:style>
  <w:style w:type="paragraph" w:styleId="a9">
    <w:name w:val="List Paragraph"/>
    <w:basedOn w:val="a"/>
    <w:uiPriority w:val="34"/>
    <w:qFormat/>
    <w:rsid w:val="00606F30"/>
    <w:pPr>
      <w:ind w:left="720"/>
      <w:contextualSpacing/>
    </w:pPr>
  </w:style>
  <w:style w:type="character" w:styleId="aa">
    <w:name w:val="Intense Emphasis"/>
    <w:basedOn w:val="a0"/>
    <w:uiPriority w:val="21"/>
    <w:qFormat/>
    <w:rsid w:val="00606F30"/>
    <w:rPr>
      <w:i/>
      <w:iCs/>
      <w:color w:val="0F4761" w:themeColor="accent1" w:themeShade="BF"/>
    </w:rPr>
  </w:style>
  <w:style w:type="paragraph" w:styleId="ab">
    <w:name w:val="Intense Quote"/>
    <w:basedOn w:val="a"/>
    <w:next w:val="a"/>
    <w:link w:val="ac"/>
    <w:uiPriority w:val="30"/>
    <w:qFormat/>
    <w:rsid w:val="00606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06F30"/>
    <w:rPr>
      <w:i/>
      <w:iCs/>
      <w:color w:val="0F4761" w:themeColor="accent1" w:themeShade="BF"/>
    </w:rPr>
  </w:style>
  <w:style w:type="character" w:styleId="ad">
    <w:name w:val="Intense Reference"/>
    <w:basedOn w:val="a0"/>
    <w:uiPriority w:val="32"/>
    <w:qFormat/>
    <w:rsid w:val="00606F30"/>
    <w:rPr>
      <w:b/>
      <w:bCs/>
      <w:smallCaps/>
      <w:color w:val="0F4761" w:themeColor="accent1" w:themeShade="BF"/>
      <w:spacing w:val="5"/>
    </w:rPr>
  </w:style>
  <w:style w:type="table" w:styleId="ae">
    <w:name w:val="Table Grid"/>
    <w:basedOn w:val="a1"/>
    <w:uiPriority w:val="39"/>
    <w:rsid w:val="0008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C13B3"/>
    <w:rPr>
      <w:color w:val="467886" w:themeColor="hyperlink"/>
      <w:u w:val="single"/>
    </w:rPr>
  </w:style>
  <w:style w:type="character" w:styleId="af0">
    <w:name w:val="Unresolved Mention"/>
    <w:basedOn w:val="a0"/>
    <w:uiPriority w:val="99"/>
    <w:semiHidden/>
    <w:unhideWhenUsed/>
    <w:rsid w:val="007C13B3"/>
    <w:rPr>
      <w:color w:val="605E5C"/>
      <w:shd w:val="clear" w:color="auto" w:fill="E1DFDD"/>
    </w:rPr>
  </w:style>
  <w:style w:type="paragraph" w:styleId="TOC">
    <w:name w:val="TOC Heading"/>
    <w:basedOn w:val="1"/>
    <w:next w:val="a"/>
    <w:uiPriority w:val="39"/>
    <w:unhideWhenUsed/>
    <w:qFormat/>
    <w:rsid w:val="00E6071F"/>
    <w:pPr>
      <w:widowControl/>
      <w:spacing w:before="240" w:after="0" w:line="259" w:lineRule="auto"/>
      <w:outlineLvl w:val="9"/>
    </w:pPr>
    <w:rPr>
      <w:rFonts w:asciiTheme="majorHAnsi" w:eastAsiaTheme="majorEastAsia" w:hAnsiTheme="majorHAnsi"/>
      <w:color w:val="0F4761" w:themeColor="accent1" w:themeShade="BF"/>
      <w:kern w:val="0"/>
      <w:sz w:val="32"/>
      <w:szCs w:val="32"/>
    </w:rPr>
  </w:style>
  <w:style w:type="character" w:styleId="af1">
    <w:name w:val="FollowedHyperlink"/>
    <w:basedOn w:val="a0"/>
    <w:uiPriority w:val="99"/>
    <w:semiHidden/>
    <w:unhideWhenUsed/>
    <w:rsid w:val="001002C8"/>
    <w:rPr>
      <w:color w:val="96607D" w:themeColor="followedHyperlink"/>
      <w:u w:val="single"/>
    </w:rPr>
  </w:style>
  <w:style w:type="paragraph" w:styleId="af2">
    <w:name w:val="header"/>
    <w:basedOn w:val="a"/>
    <w:link w:val="af3"/>
    <w:uiPriority w:val="99"/>
    <w:unhideWhenUsed/>
    <w:rsid w:val="00D22797"/>
    <w:pPr>
      <w:tabs>
        <w:tab w:val="center" w:pos="4153"/>
        <w:tab w:val="right" w:pos="8306"/>
      </w:tabs>
      <w:snapToGrid w:val="0"/>
      <w:jc w:val="center"/>
    </w:pPr>
    <w:rPr>
      <w:sz w:val="18"/>
      <w:szCs w:val="18"/>
    </w:rPr>
  </w:style>
  <w:style w:type="character" w:customStyle="1" w:styleId="af3">
    <w:name w:val="页眉 字符"/>
    <w:basedOn w:val="a0"/>
    <w:link w:val="af2"/>
    <w:uiPriority w:val="99"/>
    <w:rsid w:val="00D22797"/>
    <w:rPr>
      <w:rFonts w:ascii="Times New Roman" w:eastAsia="仿宋" w:hAnsi="Times New Roman"/>
      <w:sz w:val="18"/>
      <w:szCs w:val="18"/>
    </w:rPr>
  </w:style>
  <w:style w:type="paragraph" w:styleId="af4">
    <w:name w:val="footer"/>
    <w:basedOn w:val="a"/>
    <w:link w:val="af5"/>
    <w:uiPriority w:val="99"/>
    <w:unhideWhenUsed/>
    <w:rsid w:val="00D22797"/>
    <w:pPr>
      <w:tabs>
        <w:tab w:val="center" w:pos="4153"/>
        <w:tab w:val="right" w:pos="8306"/>
      </w:tabs>
      <w:snapToGrid w:val="0"/>
    </w:pPr>
    <w:rPr>
      <w:sz w:val="18"/>
      <w:szCs w:val="18"/>
    </w:rPr>
  </w:style>
  <w:style w:type="character" w:customStyle="1" w:styleId="af5">
    <w:name w:val="页脚 字符"/>
    <w:basedOn w:val="a0"/>
    <w:link w:val="af4"/>
    <w:uiPriority w:val="99"/>
    <w:rsid w:val="00D22797"/>
    <w:rPr>
      <w:rFonts w:ascii="Times New Roman" w:eastAsia="仿宋" w:hAnsi="Times New Roman"/>
      <w:sz w:val="18"/>
      <w:szCs w:val="18"/>
    </w:rPr>
  </w:style>
  <w:style w:type="paragraph" w:styleId="TOC1">
    <w:name w:val="toc 1"/>
    <w:basedOn w:val="a"/>
    <w:next w:val="a"/>
    <w:autoRedefine/>
    <w:uiPriority w:val="39"/>
    <w:unhideWhenUsed/>
    <w:rsid w:val="00CB41C7"/>
  </w:style>
  <w:style w:type="paragraph" w:styleId="TOC2">
    <w:name w:val="toc 2"/>
    <w:basedOn w:val="a"/>
    <w:next w:val="a"/>
    <w:autoRedefine/>
    <w:uiPriority w:val="39"/>
    <w:unhideWhenUsed/>
    <w:rsid w:val="00CB41C7"/>
    <w:pPr>
      <w:ind w:leftChars="200" w:left="420"/>
    </w:pPr>
  </w:style>
  <w:style w:type="paragraph" w:styleId="TOC3">
    <w:name w:val="toc 3"/>
    <w:basedOn w:val="a"/>
    <w:next w:val="a"/>
    <w:autoRedefine/>
    <w:uiPriority w:val="39"/>
    <w:unhideWhenUsed/>
    <w:rsid w:val="00CB41C7"/>
    <w:pPr>
      <w:ind w:leftChars="400" w:left="840"/>
    </w:pPr>
  </w:style>
  <w:style w:type="paragraph" w:customStyle="1" w:styleId="EndNoteBibliographyTitle">
    <w:name w:val="EndNote Bibliography Title"/>
    <w:basedOn w:val="a"/>
    <w:link w:val="EndNoteBibliographyTitle0"/>
    <w:rsid w:val="004C6DE4"/>
    <w:pPr>
      <w:jc w:val="center"/>
    </w:pPr>
    <w:rPr>
      <w:rFonts w:cs="Times New Roman"/>
      <w:noProof/>
      <w:sz w:val="20"/>
    </w:rPr>
  </w:style>
  <w:style w:type="character" w:customStyle="1" w:styleId="EndNoteBibliographyTitle0">
    <w:name w:val="EndNote Bibliography Title 字符"/>
    <w:basedOn w:val="a0"/>
    <w:link w:val="EndNoteBibliographyTitle"/>
    <w:rsid w:val="004C6DE4"/>
    <w:rPr>
      <w:rFonts w:ascii="Times New Roman" w:eastAsia="仿宋" w:hAnsi="Times New Roman" w:cs="Times New Roman"/>
      <w:noProof/>
      <w:sz w:val="20"/>
    </w:rPr>
  </w:style>
  <w:style w:type="paragraph" w:customStyle="1" w:styleId="EndNoteBibliography">
    <w:name w:val="EndNote Bibliography"/>
    <w:basedOn w:val="a"/>
    <w:link w:val="EndNoteBibliography0"/>
    <w:rsid w:val="004C6DE4"/>
    <w:rPr>
      <w:rFonts w:cs="Times New Roman"/>
      <w:noProof/>
      <w:sz w:val="20"/>
    </w:rPr>
  </w:style>
  <w:style w:type="character" w:customStyle="1" w:styleId="EndNoteBibliography0">
    <w:name w:val="EndNote Bibliography 字符"/>
    <w:basedOn w:val="a0"/>
    <w:link w:val="EndNoteBibliography"/>
    <w:rsid w:val="004C6DE4"/>
    <w:rPr>
      <w:rFonts w:ascii="Times New Roman" w:eastAsia="仿宋" w:hAnsi="Times New Roman" w:cs="Times New Rom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044">
      <w:bodyDiv w:val="1"/>
      <w:marLeft w:val="0"/>
      <w:marRight w:val="0"/>
      <w:marTop w:val="0"/>
      <w:marBottom w:val="0"/>
      <w:divBdr>
        <w:top w:val="none" w:sz="0" w:space="0" w:color="auto"/>
        <w:left w:val="none" w:sz="0" w:space="0" w:color="auto"/>
        <w:bottom w:val="none" w:sz="0" w:space="0" w:color="auto"/>
        <w:right w:val="none" w:sz="0" w:space="0" w:color="auto"/>
      </w:divBdr>
    </w:div>
    <w:div w:id="73211807">
      <w:bodyDiv w:val="1"/>
      <w:marLeft w:val="0"/>
      <w:marRight w:val="0"/>
      <w:marTop w:val="0"/>
      <w:marBottom w:val="0"/>
      <w:divBdr>
        <w:top w:val="none" w:sz="0" w:space="0" w:color="auto"/>
        <w:left w:val="none" w:sz="0" w:space="0" w:color="auto"/>
        <w:bottom w:val="none" w:sz="0" w:space="0" w:color="auto"/>
        <w:right w:val="none" w:sz="0" w:space="0" w:color="auto"/>
      </w:divBdr>
    </w:div>
    <w:div w:id="80227572">
      <w:bodyDiv w:val="1"/>
      <w:marLeft w:val="0"/>
      <w:marRight w:val="0"/>
      <w:marTop w:val="0"/>
      <w:marBottom w:val="0"/>
      <w:divBdr>
        <w:top w:val="none" w:sz="0" w:space="0" w:color="auto"/>
        <w:left w:val="none" w:sz="0" w:space="0" w:color="auto"/>
        <w:bottom w:val="none" w:sz="0" w:space="0" w:color="auto"/>
        <w:right w:val="none" w:sz="0" w:space="0" w:color="auto"/>
      </w:divBdr>
      <w:divsChild>
        <w:div w:id="2116510405">
          <w:marLeft w:val="0"/>
          <w:marRight w:val="0"/>
          <w:marTop w:val="0"/>
          <w:marBottom w:val="240"/>
          <w:divBdr>
            <w:top w:val="none" w:sz="0" w:space="0" w:color="auto"/>
            <w:left w:val="none" w:sz="0" w:space="0" w:color="auto"/>
            <w:bottom w:val="none" w:sz="0" w:space="0" w:color="auto"/>
            <w:right w:val="none" w:sz="0" w:space="0" w:color="auto"/>
          </w:divBdr>
        </w:div>
        <w:div w:id="1473325571">
          <w:marLeft w:val="0"/>
          <w:marRight w:val="0"/>
          <w:marTop w:val="0"/>
          <w:marBottom w:val="240"/>
          <w:divBdr>
            <w:top w:val="none" w:sz="0" w:space="0" w:color="auto"/>
            <w:left w:val="none" w:sz="0" w:space="0" w:color="auto"/>
            <w:bottom w:val="none" w:sz="0" w:space="0" w:color="auto"/>
            <w:right w:val="none" w:sz="0" w:space="0" w:color="auto"/>
          </w:divBdr>
        </w:div>
        <w:div w:id="1194273878">
          <w:marLeft w:val="0"/>
          <w:marRight w:val="0"/>
          <w:marTop w:val="0"/>
          <w:marBottom w:val="240"/>
          <w:divBdr>
            <w:top w:val="none" w:sz="0" w:space="0" w:color="auto"/>
            <w:left w:val="none" w:sz="0" w:space="0" w:color="auto"/>
            <w:bottom w:val="none" w:sz="0" w:space="0" w:color="auto"/>
            <w:right w:val="none" w:sz="0" w:space="0" w:color="auto"/>
          </w:divBdr>
        </w:div>
        <w:div w:id="1991321140">
          <w:marLeft w:val="0"/>
          <w:marRight w:val="0"/>
          <w:marTop w:val="0"/>
          <w:marBottom w:val="240"/>
          <w:divBdr>
            <w:top w:val="none" w:sz="0" w:space="0" w:color="auto"/>
            <w:left w:val="none" w:sz="0" w:space="0" w:color="auto"/>
            <w:bottom w:val="none" w:sz="0" w:space="0" w:color="auto"/>
            <w:right w:val="none" w:sz="0" w:space="0" w:color="auto"/>
          </w:divBdr>
        </w:div>
        <w:div w:id="1021053107">
          <w:marLeft w:val="0"/>
          <w:marRight w:val="0"/>
          <w:marTop w:val="0"/>
          <w:marBottom w:val="240"/>
          <w:divBdr>
            <w:top w:val="none" w:sz="0" w:space="0" w:color="auto"/>
            <w:left w:val="none" w:sz="0" w:space="0" w:color="auto"/>
            <w:bottom w:val="none" w:sz="0" w:space="0" w:color="auto"/>
            <w:right w:val="none" w:sz="0" w:space="0" w:color="auto"/>
          </w:divBdr>
        </w:div>
        <w:div w:id="1307855839">
          <w:marLeft w:val="0"/>
          <w:marRight w:val="0"/>
          <w:marTop w:val="0"/>
          <w:marBottom w:val="240"/>
          <w:divBdr>
            <w:top w:val="none" w:sz="0" w:space="0" w:color="auto"/>
            <w:left w:val="none" w:sz="0" w:space="0" w:color="auto"/>
            <w:bottom w:val="none" w:sz="0" w:space="0" w:color="auto"/>
            <w:right w:val="none" w:sz="0" w:space="0" w:color="auto"/>
          </w:divBdr>
        </w:div>
        <w:div w:id="1268275535">
          <w:marLeft w:val="0"/>
          <w:marRight w:val="0"/>
          <w:marTop w:val="0"/>
          <w:marBottom w:val="240"/>
          <w:divBdr>
            <w:top w:val="none" w:sz="0" w:space="0" w:color="auto"/>
            <w:left w:val="none" w:sz="0" w:space="0" w:color="auto"/>
            <w:bottom w:val="none" w:sz="0" w:space="0" w:color="auto"/>
            <w:right w:val="none" w:sz="0" w:space="0" w:color="auto"/>
          </w:divBdr>
        </w:div>
        <w:div w:id="1333332863">
          <w:marLeft w:val="0"/>
          <w:marRight w:val="0"/>
          <w:marTop w:val="0"/>
          <w:marBottom w:val="240"/>
          <w:divBdr>
            <w:top w:val="none" w:sz="0" w:space="0" w:color="auto"/>
            <w:left w:val="none" w:sz="0" w:space="0" w:color="auto"/>
            <w:bottom w:val="none" w:sz="0" w:space="0" w:color="auto"/>
            <w:right w:val="none" w:sz="0" w:space="0" w:color="auto"/>
          </w:divBdr>
        </w:div>
        <w:div w:id="559756725">
          <w:marLeft w:val="0"/>
          <w:marRight w:val="0"/>
          <w:marTop w:val="0"/>
          <w:marBottom w:val="0"/>
          <w:divBdr>
            <w:top w:val="none" w:sz="0" w:space="0" w:color="auto"/>
            <w:left w:val="none" w:sz="0" w:space="0" w:color="auto"/>
            <w:bottom w:val="none" w:sz="0" w:space="0" w:color="auto"/>
            <w:right w:val="none" w:sz="0" w:space="0" w:color="auto"/>
          </w:divBdr>
        </w:div>
      </w:divsChild>
    </w:div>
    <w:div w:id="109250409">
      <w:bodyDiv w:val="1"/>
      <w:marLeft w:val="0"/>
      <w:marRight w:val="0"/>
      <w:marTop w:val="0"/>
      <w:marBottom w:val="0"/>
      <w:divBdr>
        <w:top w:val="none" w:sz="0" w:space="0" w:color="auto"/>
        <w:left w:val="none" w:sz="0" w:space="0" w:color="auto"/>
        <w:bottom w:val="none" w:sz="0" w:space="0" w:color="auto"/>
        <w:right w:val="none" w:sz="0" w:space="0" w:color="auto"/>
      </w:divBdr>
    </w:div>
    <w:div w:id="137962422">
      <w:bodyDiv w:val="1"/>
      <w:marLeft w:val="0"/>
      <w:marRight w:val="0"/>
      <w:marTop w:val="0"/>
      <w:marBottom w:val="0"/>
      <w:divBdr>
        <w:top w:val="none" w:sz="0" w:space="0" w:color="auto"/>
        <w:left w:val="none" w:sz="0" w:space="0" w:color="auto"/>
        <w:bottom w:val="none" w:sz="0" w:space="0" w:color="auto"/>
        <w:right w:val="none" w:sz="0" w:space="0" w:color="auto"/>
      </w:divBdr>
    </w:div>
    <w:div w:id="160052562">
      <w:bodyDiv w:val="1"/>
      <w:marLeft w:val="0"/>
      <w:marRight w:val="0"/>
      <w:marTop w:val="0"/>
      <w:marBottom w:val="0"/>
      <w:divBdr>
        <w:top w:val="none" w:sz="0" w:space="0" w:color="auto"/>
        <w:left w:val="none" w:sz="0" w:space="0" w:color="auto"/>
        <w:bottom w:val="none" w:sz="0" w:space="0" w:color="auto"/>
        <w:right w:val="none" w:sz="0" w:space="0" w:color="auto"/>
      </w:divBdr>
    </w:div>
    <w:div w:id="160439221">
      <w:bodyDiv w:val="1"/>
      <w:marLeft w:val="0"/>
      <w:marRight w:val="0"/>
      <w:marTop w:val="0"/>
      <w:marBottom w:val="0"/>
      <w:divBdr>
        <w:top w:val="none" w:sz="0" w:space="0" w:color="auto"/>
        <w:left w:val="none" w:sz="0" w:space="0" w:color="auto"/>
        <w:bottom w:val="none" w:sz="0" w:space="0" w:color="auto"/>
        <w:right w:val="none" w:sz="0" w:space="0" w:color="auto"/>
      </w:divBdr>
    </w:div>
    <w:div w:id="195582846">
      <w:bodyDiv w:val="1"/>
      <w:marLeft w:val="0"/>
      <w:marRight w:val="0"/>
      <w:marTop w:val="0"/>
      <w:marBottom w:val="0"/>
      <w:divBdr>
        <w:top w:val="none" w:sz="0" w:space="0" w:color="auto"/>
        <w:left w:val="none" w:sz="0" w:space="0" w:color="auto"/>
        <w:bottom w:val="none" w:sz="0" w:space="0" w:color="auto"/>
        <w:right w:val="none" w:sz="0" w:space="0" w:color="auto"/>
      </w:divBdr>
    </w:div>
    <w:div w:id="196897598">
      <w:bodyDiv w:val="1"/>
      <w:marLeft w:val="0"/>
      <w:marRight w:val="0"/>
      <w:marTop w:val="0"/>
      <w:marBottom w:val="0"/>
      <w:divBdr>
        <w:top w:val="none" w:sz="0" w:space="0" w:color="auto"/>
        <w:left w:val="none" w:sz="0" w:space="0" w:color="auto"/>
        <w:bottom w:val="none" w:sz="0" w:space="0" w:color="auto"/>
        <w:right w:val="none" w:sz="0" w:space="0" w:color="auto"/>
      </w:divBdr>
    </w:div>
    <w:div w:id="206915495">
      <w:bodyDiv w:val="1"/>
      <w:marLeft w:val="0"/>
      <w:marRight w:val="0"/>
      <w:marTop w:val="0"/>
      <w:marBottom w:val="0"/>
      <w:divBdr>
        <w:top w:val="none" w:sz="0" w:space="0" w:color="auto"/>
        <w:left w:val="none" w:sz="0" w:space="0" w:color="auto"/>
        <w:bottom w:val="none" w:sz="0" w:space="0" w:color="auto"/>
        <w:right w:val="none" w:sz="0" w:space="0" w:color="auto"/>
      </w:divBdr>
    </w:div>
    <w:div w:id="219250567">
      <w:bodyDiv w:val="1"/>
      <w:marLeft w:val="0"/>
      <w:marRight w:val="0"/>
      <w:marTop w:val="0"/>
      <w:marBottom w:val="0"/>
      <w:divBdr>
        <w:top w:val="none" w:sz="0" w:space="0" w:color="auto"/>
        <w:left w:val="none" w:sz="0" w:space="0" w:color="auto"/>
        <w:bottom w:val="none" w:sz="0" w:space="0" w:color="auto"/>
        <w:right w:val="none" w:sz="0" w:space="0" w:color="auto"/>
      </w:divBdr>
    </w:div>
    <w:div w:id="272903328">
      <w:bodyDiv w:val="1"/>
      <w:marLeft w:val="0"/>
      <w:marRight w:val="0"/>
      <w:marTop w:val="0"/>
      <w:marBottom w:val="0"/>
      <w:divBdr>
        <w:top w:val="none" w:sz="0" w:space="0" w:color="auto"/>
        <w:left w:val="none" w:sz="0" w:space="0" w:color="auto"/>
        <w:bottom w:val="none" w:sz="0" w:space="0" w:color="auto"/>
        <w:right w:val="none" w:sz="0" w:space="0" w:color="auto"/>
      </w:divBdr>
    </w:div>
    <w:div w:id="303585458">
      <w:bodyDiv w:val="1"/>
      <w:marLeft w:val="0"/>
      <w:marRight w:val="0"/>
      <w:marTop w:val="0"/>
      <w:marBottom w:val="0"/>
      <w:divBdr>
        <w:top w:val="none" w:sz="0" w:space="0" w:color="auto"/>
        <w:left w:val="none" w:sz="0" w:space="0" w:color="auto"/>
        <w:bottom w:val="none" w:sz="0" w:space="0" w:color="auto"/>
        <w:right w:val="none" w:sz="0" w:space="0" w:color="auto"/>
      </w:divBdr>
    </w:div>
    <w:div w:id="323969689">
      <w:bodyDiv w:val="1"/>
      <w:marLeft w:val="0"/>
      <w:marRight w:val="0"/>
      <w:marTop w:val="0"/>
      <w:marBottom w:val="0"/>
      <w:divBdr>
        <w:top w:val="none" w:sz="0" w:space="0" w:color="auto"/>
        <w:left w:val="none" w:sz="0" w:space="0" w:color="auto"/>
        <w:bottom w:val="none" w:sz="0" w:space="0" w:color="auto"/>
        <w:right w:val="none" w:sz="0" w:space="0" w:color="auto"/>
      </w:divBdr>
    </w:div>
    <w:div w:id="362369630">
      <w:bodyDiv w:val="1"/>
      <w:marLeft w:val="0"/>
      <w:marRight w:val="0"/>
      <w:marTop w:val="0"/>
      <w:marBottom w:val="0"/>
      <w:divBdr>
        <w:top w:val="none" w:sz="0" w:space="0" w:color="auto"/>
        <w:left w:val="none" w:sz="0" w:space="0" w:color="auto"/>
        <w:bottom w:val="none" w:sz="0" w:space="0" w:color="auto"/>
        <w:right w:val="none" w:sz="0" w:space="0" w:color="auto"/>
      </w:divBdr>
    </w:div>
    <w:div w:id="376855344">
      <w:bodyDiv w:val="1"/>
      <w:marLeft w:val="0"/>
      <w:marRight w:val="0"/>
      <w:marTop w:val="0"/>
      <w:marBottom w:val="0"/>
      <w:divBdr>
        <w:top w:val="none" w:sz="0" w:space="0" w:color="auto"/>
        <w:left w:val="none" w:sz="0" w:space="0" w:color="auto"/>
        <w:bottom w:val="none" w:sz="0" w:space="0" w:color="auto"/>
        <w:right w:val="none" w:sz="0" w:space="0" w:color="auto"/>
      </w:divBdr>
    </w:div>
    <w:div w:id="397048071">
      <w:bodyDiv w:val="1"/>
      <w:marLeft w:val="0"/>
      <w:marRight w:val="0"/>
      <w:marTop w:val="0"/>
      <w:marBottom w:val="0"/>
      <w:divBdr>
        <w:top w:val="none" w:sz="0" w:space="0" w:color="auto"/>
        <w:left w:val="none" w:sz="0" w:space="0" w:color="auto"/>
        <w:bottom w:val="none" w:sz="0" w:space="0" w:color="auto"/>
        <w:right w:val="none" w:sz="0" w:space="0" w:color="auto"/>
      </w:divBdr>
    </w:div>
    <w:div w:id="406002691">
      <w:bodyDiv w:val="1"/>
      <w:marLeft w:val="0"/>
      <w:marRight w:val="0"/>
      <w:marTop w:val="0"/>
      <w:marBottom w:val="0"/>
      <w:divBdr>
        <w:top w:val="none" w:sz="0" w:space="0" w:color="auto"/>
        <w:left w:val="none" w:sz="0" w:space="0" w:color="auto"/>
        <w:bottom w:val="none" w:sz="0" w:space="0" w:color="auto"/>
        <w:right w:val="none" w:sz="0" w:space="0" w:color="auto"/>
      </w:divBdr>
    </w:div>
    <w:div w:id="434908201">
      <w:bodyDiv w:val="1"/>
      <w:marLeft w:val="0"/>
      <w:marRight w:val="0"/>
      <w:marTop w:val="0"/>
      <w:marBottom w:val="0"/>
      <w:divBdr>
        <w:top w:val="none" w:sz="0" w:space="0" w:color="auto"/>
        <w:left w:val="none" w:sz="0" w:space="0" w:color="auto"/>
        <w:bottom w:val="none" w:sz="0" w:space="0" w:color="auto"/>
        <w:right w:val="none" w:sz="0" w:space="0" w:color="auto"/>
      </w:divBdr>
    </w:div>
    <w:div w:id="465122714">
      <w:bodyDiv w:val="1"/>
      <w:marLeft w:val="0"/>
      <w:marRight w:val="0"/>
      <w:marTop w:val="0"/>
      <w:marBottom w:val="0"/>
      <w:divBdr>
        <w:top w:val="none" w:sz="0" w:space="0" w:color="auto"/>
        <w:left w:val="none" w:sz="0" w:space="0" w:color="auto"/>
        <w:bottom w:val="none" w:sz="0" w:space="0" w:color="auto"/>
        <w:right w:val="none" w:sz="0" w:space="0" w:color="auto"/>
      </w:divBdr>
    </w:div>
    <w:div w:id="497353267">
      <w:bodyDiv w:val="1"/>
      <w:marLeft w:val="0"/>
      <w:marRight w:val="0"/>
      <w:marTop w:val="0"/>
      <w:marBottom w:val="0"/>
      <w:divBdr>
        <w:top w:val="none" w:sz="0" w:space="0" w:color="auto"/>
        <w:left w:val="none" w:sz="0" w:space="0" w:color="auto"/>
        <w:bottom w:val="none" w:sz="0" w:space="0" w:color="auto"/>
        <w:right w:val="none" w:sz="0" w:space="0" w:color="auto"/>
      </w:divBdr>
    </w:div>
    <w:div w:id="501630877">
      <w:bodyDiv w:val="1"/>
      <w:marLeft w:val="0"/>
      <w:marRight w:val="0"/>
      <w:marTop w:val="0"/>
      <w:marBottom w:val="0"/>
      <w:divBdr>
        <w:top w:val="none" w:sz="0" w:space="0" w:color="auto"/>
        <w:left w:val="none" w:sz="0" w:space="0" w:color="auto"/>
        <w:bottom w:val="none" w:sz="0" w:space="0" w:color="auto"/>
        <w:right w:val="none" w:sz="0" w:space="0" w:color="auto"/>
      </w:divBdr>
    </w:div>
    <w:div w:id="506024182">
      <w:bodyDiv w:val="1"/>
      <w:marLeft w:val="0"/>
      <w:marRight w:val="0"/>
      <w:marTop w:val="0"/>
      <w:marBottom w:val="0"/>
      <w:divBdr>
        <w:top w:val="none" w:sz="0" w:space="0" w:color="auto"/>
        <w:left w:val="none" w:sz="0" w:space="0" w:color="auto"/>
        <w:bottom w:val="none" w:sz="0" w:space="0" w:color="auto"/>
        <w:right w:val="none" w:sz="0" w:space="0" w:color="auto"/>
      </w:divBdr>
    </w:div>
    <w:div w:id="547105952">
      <w:bodyDiv w:val="1"/>
      <w:marLeft w:val="0"/>
      <w:marRight w:val="0"/>
      <w:marTop w:val="0"/>
      <w:marBottom w:val="0"/>
      <w:divBdr>
        <w:top w:val="none" w:sz="0" w:space="0" w:color="auto"/>
        <w:left w:val="none" w:sz="0" w:space="0" w:color="auto"/>
        <w:bottom w:val="none" w:sz="0" w:space="0" w:color="auto"/>
        <w:right w:val="none" w:sz="0" w:space="0" w:color="auto"/>
      </w:divBdr>
    </w:div>
    <w:div w:id="577441465">
      <w:bodyDiv w:val="1"/>
      <w:marLeft w:val="0"/>
      <w:marRight w:val="0"/>
      <w:marTop w:val="0"/>
      <w:marBottom w:val="0"/>
      <w:divBdr>
        <w:top w:val="none" w:sz="0" w:space="0" w:color="auto"/>
        <w:left w:val="none" w:sz="0" w:space="0" w:color="auto"/>
        <w:bottom w:val="none" w:sz="0" w:space="0" w:color="auto"/>
        <w:right w:val="none" w:sz="0" w:space="0" w:color="auto"/>
      </w:divBdr>
    </w:div>
    <w:div w:id="619268055">
      <w:bodyDiv w:val="1"/>
      <w:marLeft w:val="0"/>
      <w:marRight w:val="0"/>
      <w:marTop w:val="0"/>
      <w:marBottom w:val="0"/>
      <w:divBdr>
        <w:top w:val="none" w:sz="0" w:space="0" w:color="auto"/>
        <w:left w:val="none" w:sz="0" w:space="0" w:color="auto"/>
        <w:bottom w:val="none" w:sz="0" w:space="0" w:color="auto"/>
        <w:right w:val="none" w:sz="0" w:space="0" w:color="auto"/>
      </w:divBdr>
    </w:div>
    <w:div w:id="673994637">
      <w:bodyDiv w:val="1"/>
      <w:marLeft w:val="0"/>
      <w:marRight w:val="0"/>
      <w:marTop w:val="0"/>
      <w:marBottom w:val="0"/>
      <w:divBdr>
        <w:top w:val="none" w:sz="0" w:space="0" w:color="auto"/>
        <w:left w:val="none" w:sz="0" w:space="0" w:color="auto"/>
        <w:bottom w:val="none" w:sz="0" w:space="0" w:color="auto"/>
        <w:right w:val="none" w:sz="0" w:space="0" w:color="auto"/>
      </w:divBdr>
    </w:div>
    <w:div w:id="697854035">
      <w:bodyDiv w:val="1"/>
      <w:marLeft w:val="0"/>
      <w:marRight w:val="0"/>
      <w:marTop w:val="0"/>
      <w:marBottom w:val="0"/>
      <w:divBdr>
        <w:top w:val="none" w:sz="0" w:space="0" w:color="auto"/>
        <w:left w:val="none" w:sz="0" w:space="0" w:color="auto"/>
        <w:bottom w:val="none" w:sz="0" w:space="0" w:color="auto"/>
        <w:right w:val="none" w:sz="0" w:space="0" w:color="auto"/>
      </w:divBdr>
    </w:div>
    <w:div w:id="736174649">
      <w:bodyDiv w:val="1"/>
      <w:marLeft w:val="0"/>
      <w:marRight w:val="0"/>
      <w:marTop w:val="0"/>
      <w:marBottom w:val="0"/>
      <w:divBdr>
        <w:top w:val="none" w:sz="0" w:space="0" w:color="auto"/>
        <w:left w:val="none" w:sz="0" w:space="0" w:color="auto"/>
        <w:bottom w:val="none" w:sz="0" w:space="0" w:color="auto"/>
        <w:right w:val="none" w:sz="0" w:space="0" w:color="auto"/>
      </w:divBdr>
    </w:div>
    <w:div w:id="765688973">
      <w:bodyDiv w:val="1"/>
      <w:marLeft w:val="0"/>
      <w:marRight w:val="0"/>
      <w:marTop w:val="0"/>
      <w:marBottom w:val="0"/>
      <w:divBdr>
        <w:top w:val="none" w:sz="0" w:space="0" w:color="auto"/>
        <w:left w:val="none" w:sz="0" w:space="0" w:color="auto"/>
        <w:bottom w:val="none" w:sz="0" w:space="0" w:color="auto"/>
        <w:right w:val="none" w:sz="0" w:space="0" w:color="auto"/>
      </w:divBdr>
    </w:div>
    <w:div w:id="777799036">
      <w:bodyDiv w:val="1"/>
      <w:marLeft w:val="0"/>
      <w:marRight w:val="0"/>
      <w:marTop w:val="0"/>
      <w:marBottom w:val="0"/>
      <w:divBdr>
        <w:top w:val="none" w:sz="0" w:space="0" w:color="auto"/>
        <w:left w:val="none" w:sz="0" w:space="0" w:color="auto"/>
        <w:bottom w:val="none" w:sz="0" w:space="0" w:color="auto"/>
        <w:right w:val="none" w:sz="0" w:space="0" w:color="auto"/>
      </w:divBdr>
    </w:div>
    <w:div w:id="806430937">
      <w:bodyDiv w:val="1"/>
      <w:marLeft w:val="0"/>
      <w:marRight w:val="0"/>
      <w:marTop w:val="0"/>
      <w:marBottom w:val="0"/>
      <w:divBdr>
        <w:top w:val="none" w:sz="0" w:space="0" w:color="auto"/>
        <w:left w:val="none" w:sz="0" w:space="0" w:color="auto"/>
        <w:bottom w:val="none" w:sz="0" w:space="0" w:color="auto"/>
        <w:right w:val="none" w:sz="0" w:space="0" w:color="auto"/>
      </w:divBdr>
    </w:div>
    <w:div w:id="825820012">
      <w:bodyDiv w:val="1"/>
      <w:marLeft w:val="0"/>
      <w:marRight w:val="0"/>
      <w:marTop w:val="0"/>
      <w:marBottom w:val="0"/>
      <w:divBdr>
        <w:top w:val="none" w:sz="0" w:space="0" w:color="auto"/>
        <w:left w:val="none" w:sz="0" w:space="0" w:color="auto"/>
        <w:bottom w:val="none" w:sz="0" w:space="0" w:color="auto"/>
        <w:right w:val="none" w:sz="0" w:space="0" w:color="auto"/>
      </w:divBdr>
    </w:div>
    <w:div w:id="838231656">
      <w:bodyDiv w:val="1"/>
      <w:marLeft w:val="0"/>
      <w:marRight w:val="0"/>
      <w:marTop w:val="0"/>
      <w:marBottom w:val="0"/>
      <w:divBdr>
        <w:top w:val="none" w:sz="0" w:space="0" w:color="auto"/>
        <w:left w:val="none" w:sz="0" w:space="0" w:color="auto"/>
        <w:bottom w:val="none" w:sz="0" w:space="0" w:color="auto"/>
        <w:right w:val="none" w:sz="0" w:space="0" w:color="auto"/>
      </w:divBdr>
    </w:div>
    <w:div w:id="842355114">
      <w:bodyDiv w:val="1"/>
      <w:marLeft w:val="0"/>
      <w:marRight w:val="0"/>
      <w:marTop w:val="0"/>
      <w:marBottom w:val="0"/>
      <w:divBdr>
        <w:top w:val="none" w:sz="0" w:space="0" w:color="auto"/>
        <w:left w:val="none" w:sz="0" w:space="0" w:color="auto"/>
        <w:bottom w:val="none" w:sz="0" w:space="0" w:color="auto"/>
        <w:right w:val="none" w:sz="0" w:space="0" w:color="auto"/>
      </w:divBdr>
    </w:div>
    <w:div w:id="851918959">
      <w:bodyDiv w:val="1"/>
      <w:marLeft w:val="0"/>
      <w:marRight w:val="0"/>
      <w:marTop w:val="0"/>
      <w:marBottom w:val="0"/>
      <w:divBdr>
        <w:top w:val="none" w:sz="0" w:space="0" w:color="auto"/>
        <w:left w:val="none" w:sz="0" w:space="0" w:color="auto"/>
        <w:bottom w:val="none" w:sz="0" w:space="0" w:color="auto"/>
        <w:right w:val="none" w:sz="0" w:space="0" w:color="auto"/>
      </w:divBdr>
    </w:div>
    <w:div w:id="909658817">
      <w:bodyDiv w:val="1"/>
      <w:marLeft w:val="0"/>
      <w:marRight w:val="0"/>
      <w:marTop w:val="0"/>
      <w:marBottom w:val="0"/>
      <w:divBdr>
        <w:top w:val="none" w:sz="0" w:space="0" w:color="auto"/>
        <w:left w:val="none" w:sz="0" w:space="0" w:color="auto"/>
        <w:bottom w:val="none" w:sz="0" w:space="0" w:color="auto"/>
        <w:right w:val="none" w:sz="0" w:space="0" w:color="auto"/>
      </w:divBdr>
    </w:div>
    <w:div w:id="922835550">
      <w:bodyDiv w:val="1"/>
      <w:marLeft w:val="0"/>
      <w:marRight w:val="0"/>
      <w:marTop w:val="0"/>
      <w:marBottom w:val="0"/>
      <w:divBdr>
        <w:top w:val="none" w:sz="0" w:space="0" w:color="auto"/>
        <w:left w:val="none" w:sz="0" w:space="0" w:color="auto"/>
        <w:bottom w:val="none" w:sz="0" w:space="0" w:color="auto"/>
        <w:right w:val="none" w:sz="0" w:space="0" w:color="auto"/>
      </w:divBdr>
    </w:div>
    <w:div w:id="931161862">
      <w:bodyDiv w:val="1"/>
      <w:marLeft w:val="0"/>
      <w:marRight w:val="0"/>
      <w:marTop w:val="0"/>
      <w:marBottom w:val="0"/>
      <w:divBdr>
        <w:top w:val="none" w:sz="0" w:space="0" w:color="auto"/>
        <w:left w:val="none" w:sz="0" w:space="0" w:color="auto"/>
        <w:bottom w:val="none" w:sz="0" w:space="0" w:color="auto"/>
        <w:right w:val="none" w:sz="0" w:space="0" w:color="auto"/>
      </w:divBdr>
    </w:div>
    <w:div w:id="977959229">
      <w:bodyDiv w:val="1"/>
      <w:marLeft w:val="0"/>
      <w:marRight w:val="0"/>
      <w:marTop w:val="0"/>
      <w:marBottom w:val="0"/>
      <w:divBdr>
        <w:top w:val="none" w:sz="0" w:space="0" w:color="auto"/>
        <w:left w:val="none" w:sz="0" w:space="0" w:color="auto"/>
        <w:bottom w:val="none" w:sz="0" w:space="0" w:color="auto"/>
        <w:right w:val="none" w:sz="0" w:space="0" w:color="auto"/>
      </w:divBdr>
    </w:div>
    <w:div w:id="1151558854">
      <w:bodyDiv w:val="1"/>
      <w:marLeft w:val="0"/>
      <w:marRight w:val="0"/>
      <w:marTop w:val="0"/>
      <w:marBottom w:val="0"/>
      <w:divBdr>
        <w:top w:val="none" w:sz="0" w:space="0" w:color="auto"/>
        <w:left w:val="none" w:sz="0" w:space="0" w:color="auto"/>
        <w:bottom w:val="none" w:sz="0" w:space="0" w:color="auto"/>
        <w:right w:val="none" w:sz="0" w:space="0" w:color="auto"/>
      </w:divBdr>
    </w:div>
    <w:div w:id="1156917393">
      <w:bodyDiv w:val="1"/>
      <w:marLeft w:val="0"/>
      <w:marRight w:val="0"/>
      <w:marTop w:val="0"/>
      <w:marBottom w:val="0"/>
      <w:divBdr>
        <w:top w:val="none" w:sz="0" w:space="0" w:color="auto"/>
        <w:left w:val="none" w:sz="0" w:space="0" w:color="auto"/>
        <w:bottom w:val="none" w:sz="0" w:space="0" w:color="auto"/>
        <w:right w:val="none" w:sz="0" w:space="0" w:color="auto"/>
      </w:divBdr>
    </w:div>
    <w:div w:id="1157963386">
      <w:bodyDiv w:val="1"/>
      <w:marLeft w:val="0"/>
      <w:marRight w:val="0"/>
      <w:marTop w:val="0"/>
      <w:marBottom w:val="0"/>
      <w:divBdr>
        <w:top w:val="none" w:sz="0" w:space="0" w:color="auto"/>
        <w:left w:val="none" w:sz="0" w:space="0" w:color="auto"/>
        <w:bottom w:val="none" w:sz="0" w:space="0" w:color="auto"/>
        <w:right w:val="none" w:sz="0" w:space="0" w:color="auto"/>
      </w:divBdr>
    </w:div>
    <w:div w:id="1211695681">
      <w:bodyDiv w:val="1"/>
      <w:marLeft w:val="0"/>
      <w:marRight w:val="0"/>
      <w:marTop w:val="0"/>
      <w:marBottom w:val="0"/>
      <w:divBdr>
        <w:top w:val="none" w:sz="0" w:space="0" w:color="auto"/>
        <w:left w:val="none" w:sz="0" w:space="0" w:color="auto"/>
        <w:bottom w:val="none" w:sz="0" w:space="0" w:color="auto"/>
        <w:right w:val="none" w:sz="0" w:space="0" w:color="auto"/>
      </w:divBdr>
    </w:div>
    <w:div w:id="1295597332">
      <w:bodyDiv w:val="1"/>
      <w:marLeft w:val="0"/>
      <w:marRight w:val="0"/>
      <w:marTop w:val="0"/>
      <w:marBottom w:val="0"/>
      <w:divBdr>
        <w:top w:val="none" w:sz="0" w:space="0" w:color="auto"/>
        <w:left w:val="none" w:sz="0" w:space="0" w:color="auto"/>
        <w:bottom w:val="none" w:sz="0" w:space="0" w:color="auto"/>
        <w:right w:val="none" w:sz="0" w:space="0" w:color="auto"/>
      </w:divBdr>
    </w:div>
    <w:div w:id="1370642396">
      <w:bodyDiv w:val="1"/>
      <w:marLeft w:val="0"/>
      <w:marRight w:val="0"/>
      <w:marTop w:val="0"/>
      <w:marBottom w:val="0"/>
      <w:divBdr>
        <w:top w:val="none" w:sz="0" w:space="0" w:color="auto"/>
        <w:left w:val="none" w:sz="0" w:space="0" w:color="auto"/>
        <w:bottom w:val="none" w:sz="0" w:space="0" w:color="auto"/>
        <w:right w:val="none" w:sz="0" w:space="0" w:color="auto"/>
      </w:divBdr>
    </w:div>
    <w:div w:id="1394549174">
      <w:bodyDiv w:val="1"/>
      <w:marLeft w:val="0"/>
      <w:marRight w:val="0"/>
      <w:marTop w:val="0"/>
      <w:marBottom w:val="0"/>
      <w:divBdr>
        <w:top w:val="none" w:sz="0" w:space="0" w:color="auto"/>
        <w:left w:val="none" w:sz="0" w:space="0" w:color="auto"/>
        <w:bottom w:val="none" w:sz="0" w:space="0" w:color="auto"/>
        <w:right w:val="none" w:sz="0" w:space="0" w:color="auto"/>
      </w:divBdr>
    </w:div>
    <w:div w:id="1397431097">
      <w:bodyDiv w:val="1"/>
      <w:marLeft w:val="0"/>
      <w:marRight w:val="0"/>
      <w:marTop w:val="0"/>
      <w:marBottom w:val="0"/>
      <w:divBdr>
        <w:top w:val="none" w:sz="0" w:space="0" w:color="auto"/>
        <w:left w:val="none" w:sz="0" w:space="0" w:color="auto"/>
        <w:bottom w:val="none" w:sz="0" w:space="0" w:color="auto"/>
        <w:right w:val="none" w:sz="0" w:space="0" w:color="auto"/>
      </w:divBdr>
    </w:div>
    <w:div w:id="1525249766">
      <w:bodyDiv w:val="1"/>
      <w:marLeft w:val="0"/>
      <w:marRight w:val="0"/>
      <w:marTop w:val="0"/>
      <w:marBottom w:val="0"/>
      <w:divBdr>
        <w:top w:val="none" w:sz="0" w:space="0" w:color="auto"/>
        <w:left w:val="none" w:sz="0" w:space="0" w:color="auto"/>
        <w:bottom w:val="none" w:sz="0" w:space="0" w:color="auto"/>
        <w:right w:val="none" w:sz="0" w:space="0" w:color="auto"/>
      </w:divBdr>
    </w:div>
    <w:div w:id="1532919530">
      <w:bodyDiv w:val="1"/>
      <w:marLeft w:val="0"/>
      <w:marRight w:val="0"/>
      <w:marTop w:val="0"/>
      <w:marBottom w:val="0"/>
      <w:divBdr>
        <w:top w:val="none" w:sz="0" w:space="0" w:color="auto"/>
        <w:left w:val="none" w:sz="0" w:space="0" w:color="auto"/>
        <w:bottom w:val="none" w:sz="0" w:space="0" w:color="auto"/>
        <w:right w:val="none" w:sz="0" w:space="0" w:color="auto"/>
      </w:divBdr>
    </w:div>
    <w:div w:id="1574118847">
      <w:bodyDiv w:val="1"/>
      <w:marLeft w:val="0"/>
      <w:marRight w:val="0"/>
      <w:marTop w:val="0"/>
      <w:marBottom w:val="0"/>
      <w:divBdr>
        <w:top w:val="none" w:sz="0" w:space="0" w:color="auto"/>
        <w:left w:val="none" w:sz="0" w:space="0" w:color="auto"/>
        <w:bottom w:val="none" w:sz="0" w:space="0" w:color="auto"/>
        <w:right w:val="none" w:sz="0" w:space="0" w:color="auto"/>
      </w:divBdr>
    </w:div>
    <w:div w:id="1671789593">
      <w:bodyDiv w:val="1"/>
      <w:marLeft w:val="0"/>
      <w:marRight w:val="0"/>
      <w:marTop w:val="0"/>
      <w:marBottom w:val="0"/>
      <w:divBdr>
        <w:top w:val="none" w:sz="0" w:space="0" w:color="auto"/>
        <w:left w:val="none" w:sz="0" w:space="0" w:color="auto"/>
        <w:bottom w:val="none" w:sz="0" w:space="0" w:color="auto"/>
        <w:right w:val="none" w:sz="0" w:space="0" w:color="auto"/>
      </w:divBdr>
    </w:div>
    <w:div w:id="1676227877">
      <w:bodyDiv w:val="1"/>
      <w:marLeft w:val="0"/>
      <w:marRight w:val="0"/>
      <w:marTop w:val="0"/>
      <w:marBottom w:val="0"/>
      <w:divBdr>
        <w:top w:val="none" w:sz="0" w:space="0" w:color="auto"/>
        <w:left w:val="none" w:sz="0" w:space="0" w:color="auto"/>
        <w:bottom w:val="none" w:sz="0" w:space="0" w:color="auto"/>
        <w:right w:val="none" w:sz="0" w:space="0" w:color="auto"/>
      </w:divBdr>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
    <w:div w:id="1872837789">
      <w:bodyDiv w:val="1"/>
      <w:marLeft w:val="0"/>
      <w:marRight w:val="0"/>
      <w:marTop w:val="0"/>
      <w:marBottom w:val="0"/>
      <w:divBdr>
        <w:top w:val="none" w:sz="0" w:space="0" w:color="auto"/>
        <w:left w:val="none" w:sz="0" w:space="0" w:color="auto"/>
        <w:bottom w:val="none" w:sz="0" w:space="0" w:color="auto"/>
        <w:right w:val="none" w:sz="0" w:space="0" w:color="auto"/>
      </w:divBdr>
    </w:div>
    <w:div w:id="2043047513">
      <w:bodyDiv w:val="1"/>
      <w:marLeft w:val="0"/>
      <w:marRight w:val="0"/>
      <w:marTop w:val="0"/>
      <w:marBottom w:val="0"/>
      <w:divBdr>
        <w:top w:val="none" w:sz="0" w:space="0" w:color="auto"/>
        <w:left w:val="none" w:sz="0" w:space="0" w:color="auto"/>
        <w:bottom w:val="none" w:sz="0" w:space="0" w:color="auto"/>
        <w:right w:val="none" w:sz="0" w:space="0" w:color="auto"/>
      </w:divBdr>
    </w:div>
    <w:div w:id="207011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AD11-A341-413A-B75A-D2830290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16631</TotalTime>
  <Pages>21</Pages>
  <Words>7986</Words>
  <Characters>47359</Characters>
  <Application>Microsoft Office Word</Application>
  <DocSecurity>0</DocSecurity>
  <Lines>1279</Lines>
  <Paragraphs>643</Paragraphs>
  <ScaleCrop>false</ScaleCrop>
  <Company/>
  <LinksUpToDate>false</LinksUpToDate>
  <CharactersWithSpaces>54702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雅斐 谢</dc:creator>
  <cp:keywords/>
  <dc:description/>
  <cp:lastModifiedBy>jiang junyu</cp:lastModifiedBy>
  <cp:revision>668</cp:revision>
  <dcterms:created xsi:type="dcterms:W3CDTF">2025-07-05T10:06:00Z</dcterms:created>
  <dcterms:modified xsi:type="dcterms:W3CDTF">2026-04-17T10:01:00Z</dcterms:modified>
</cp:coreProperties>
</file>